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F0D" w:rsidRPr="00691919" w:rsidRDefault="00111F0D" w:rsidP="00111F0D">
      <w:pPr>
        <w:pStyle w:val="Titre1"/>
        <w:keepNext w:val="0"/>
        <w:tabs>
          <w:tab w:val="clear" w:pos="473"/>
        </w:tabs>
        <w:overflowPunct w:val="0"/>
        <w:autoSpaceDE w:val="0"/>
        <w:autoSpaceDN w:val="0"/>
        <w:adjustRightInd w:val="0"/>
        <w:spacing w:after="0"/>
        <w:ind w:left="708" w:hanging="708"/>
        <w:textAlignment w:val="baseline"/>
        <w:rPr>
          <w:rFonts w:ascii="Times New Roman" w:hAnsi="Times New Roman" w:cs="Times New Roman"/>
          <w:sz w:val="24"/>
          <w:szCs w:val="24"/>
        </w:rPr>
      </w:pPr>
      <w:bookmarkStart w:id="0" w:name="_Toc200779275"/>
      <w:r w:rsidRPr="00691919">
        <w:rPr>
          <w:rFonts w:ascii="Times New Roman" w:hAnsi="Times New Roman" w:cs="Times New Roman"/>
          <w:sz w:val="24"/>
          <w:szCs w:val="24"/>
        </w:rPr>
        <w:t>Introduction</w:t>
      </w:r>
      <w:bookmarkEnd w:id="0"/>
      <w:r w:rsidR="00691919" w:rsidRPr="00691919">
        <w:rPr>
          <w:rFonts w:ascii="Times New Roman" w:hAnsi="Times New Roman" w:cs="Times New Roman"/>
          <w:sz w:val="24"/>
          <w:szCs w:val="24"/>
        </w:rPr>
        <w:t> :</w:t>
      </w:r>
    </w:p>
    <w:p w:rsidR="00111F0D" w:rsidRPr="00111F0D" w:rsidRDefault="00111F0D" w:rsidP="00111F0D">
      <w:pPr>
        <w:ind w:left="0"/>
        <w:rPr>
          <w:rFonts w:ascii="Times New Roman" w:hAnsi="Times New Roman"/>
          <w:sz w:val="24"/>
        </w:rPr>
      </w:pPr>
    </w:p>
    <w:p w:rsidR="00111F0D" w:rsidRPr="00111F0D" w:rsidRDefault="00111F0D" w:rsidP="00111F0D">
      <w:pPr>
        <w:autoSpaceDE w:val="0"/>
        <w:autoSpaceDN w:val="0"/>
        <w:adjustRightInd w:val="0"/>
        <w:ind w:left="0"/>
        <w:rPr>
          <w:rFonts w:ascii="Times New Roman" w:hAnsi="Times New Roman"/>
          <w:sz w:val="24"/>
        </w:rPr>
      </w:pPr>
      <w:r w:rsidRPr="00111F0D">
        <w:rPr>
          <w:rFonts w:ascii="Times New Roman" w:hAnsi="Times New Roman"/>
          <w:sz w:val="24"/>
        </w:rPr>
        <w:t>En théorie, toute personne obtenant des services informatiques est un client. Dans la plupart des cas, l’organisation informatique est le fournisseur. L’organisation informatique obtient généralement aussi des services informatiques et est donc, en même temps, cliente des fournisseurs de services informatiques, ce qui peut créer un ensemble de relations complexes.</w:t>
      </w:r>
    </w:p>
    <w:p w:rsidR="00111F0D" w:rsidRPr="00111F0D" w:rsidRDefault="00111F0D" w:rsidP="00111F0D">
      <w:pPr>
        <w:autoSpaceDE w:val="0"/>
        <w:autoSpaceDN w:val="0"/>
        <w:adjustRightInd w:val="0"/>
        <w:ind w:left="0"/>
        <w:rPr>
          <w:rFonts w:ascii="Times New Roman" w:hAnsi="Times New Roman"/>
          <w:sz w:val="24"/>
        </w:rPr>
      </w:pPr>
      <w:r w:rsidRPr="00111F0D">
        <w:rPr>
          <w:rFonts w:ascii="Times New Roman" w:hAnsi="Times New Roman"/>
          <w:sz w:val="24"/>
        </w:rPr>
        <w:t>Ainsi, un département de développement de logiciels peut demander des services en ligne fournis par un département central de traitement alors que ce même département de développement fournit aussi la maintenance logicielle assurant la continuité de ces services en ligne. En théorie, la gestion des niveaux de service est un processus linéaire de définition des services et de conclusion des accords, tels que les contrats de sous-traitance avec des fournisseurs Externes, les accords sur les niveaux opérationnels avec des fournisseurs internes ou les accords sur les niveaux de service avec les clients. Toutefois, une approche souple est nécessaire étant donné que les distinctions entre clients et fournisseurs des services informatiques ne sont pas toujours claires.</w:t>
      </w:r>
    </w:p>
    <w:p w:rsidR="00111F0D" w:rsidRPr="00111F0D" w:rsidRDefault="00111F0D" w:rsidP="00111F0D">
      <w:pPr>
        <w:autoSpaceDE w:val="0"/>
        <w:autoSpaceDN w:val="0"/>
        <w:adjustRightInd w:val="0"/>
        <w:ind w:left="0"/>
        <w:rPr>
          <w:rFonts w:ascii="Times New Roman" w:hAnsi="Times New Roman"/>
          <w:sz w:val="24"/>
        </w:rPr>
      </w:pP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Dans le contexte de la gestion des niveaux de service, les définitions suivantes sont utilisées  pour Le client et le fournisseur :</w:t>
      </w:r>
    </w:p>
    <w:p w:rsidR="00111F0D" w:rsidRPr="00111F0D" w:rsidRDefault="00111F0D" w:rsidP="00111F0D">
      <w:pPr>
        <w:autoSpaceDE w:val="0"/>
        <w:autoSpaceDN w:val="0"/>
        <w:adjustRightInd w:val="0"/>
        <w:ind w:left="0"/>
        <w:jc w:val="left"/>
        <w:rPr>
          <w:rFonts w:ascii="Times New Roman" w:hAnsi="Times New Roman"/>
          <w:sz w:val="24"/>
        </w:rPr>
      </w:pPr>
    </w:p>
    <w:p w:rsidR="00111F0D" w:rsidRPr="00611F1D" w:rsidRDefault="00111F0D" w:rsidP="00111F0D">
      <w:pPr>
        <w:autoSpaceDE w:val="0"/>
        <w:autoSpaceDN w:val="0"/>
        <w:adjustRightInd w:val="0"/>
        <w:ind w:left="708"/>
        <w:rPr>
          <w:rFonts w:ascii="Times New Roman" w:hAnsi="Times New Roman"/>
          <w:b/>
          <w:sz w:val="24"/>
        </w:rPr>
      </w:pPr>
      <w:r w:rsidRPr="00111F0D">
        <w:rPr>
          <w:rFonts w:ascii="Times New Roman" w:hAnsi="Times New Roman"/>
          <w:sz w:val="24"/>
        </w:rPr>
        <w:t xml:space="preserve"> -- </w:t>
      </w:r>
      <w:r w:rsidRPr="00611F1D">
        <w:rPr>
          <w:rFonts w:ascii="Times New Roman" w:hAnsi="Times New Roman"/>
          <w:b/>
          <w:sz w:val="24"/>
        </w:rPr>
        <w:t>Le client est le représentant d’une organisation autorisée à passer des accords au nom de cette  organisation portant sur l’obtention de services informatiques. À ne pas confondre avec l’utilisateur final des services informatiques.</w:t>
      </w:r>
    </w:p>
    <w:p w:rsidR="00111F0D" w:rsidRPr="00611F1D" w:rsidRDefault="00111F0D" w:rsidP="00111F0D">
      <w:pPr>
        <w:autoSpaceDE w:val="0"/>
        <w:autoSpaceDN w:val="0"/>
        <w:adjustRightInd w:val="0"/>
        <w:ind w:left="708"/>
        <w:jc w:val="left"/>
        <w:rPr>
          <w:rFonts w:ascii="Times New Roman" w:hAnsi="Times New Roman"/>
          <w:b/>
          <w:sz w:val="24"/>
        </w:rPr>
      </w:pPr>
    </w:p>
    <w:p w:rsidR="00111F0D" w:rsidRPr="00611F1D" w:rsidRDefault="00111F0D" w:rsidP="00111F0D">
      <w:pPr>
        <w:autoSpaceDE w:val="0"/>
        <w:autoSpaceDN w:val="0"/>
        <w:adjustRightInd w:val="0"/>
        <w:ind w:left="720"/>
        <w:jc w:val="left"/>
        <w:rPr>
          <w:rFonts w:ascii="Times New Roman" w:hAnsi="Times New Roman"/>
          <w:b/>
          <w:sz w:val="24"/>
        </w:rPr>
      </w:pPr>
      <w:r w:rsidRPr="00611F1D">
        <w:rPr>
          <w:rFonts w:ascii="Times New Roman" w:hAnsi="Times New Roman"/>
          <w:b/>
          <w:sz w:val="24"/>
        </w:rPr>
        <w:t>-- Le fournisseur est le représentant d’une organisation autorisée à passer des accords au nom de cette organisation portant sur la fourniture de services informatiques.</w:t>
      </w:r>
    </w:p>
    <w:p w:rsidR="00111F0D" w:rsidRPr="00111F0D" w:rsidRDefault="00111F0D" w:rsidP="00111F0D">
      <w:pPr>
        <w:pStyle w:val="NormalWeb"/>
        <w:shd w:val="clear" w:color="auto" w:fill="FFFFEE"/>
      </w:pPr>
      <w:r w:rsidRPr="00111F0D">
        <w:t>Il est très courant de décrire la qualité comme la satisfaction du client. La qualité est donc relative car elle est en fonction des exigences des clients.</w:t>
      </w:r>
    </w:p>
    <w:p w:rsidR="00111F0D" w:rsidRPr="00111F0D" w:rsidRDefault="00111F0D" w:rsidP="00611F1D">
      <w:pPr>
        <w:pStyle w:val="NormalWeb"/>
        <w:shd w:val="clear" w:color="auto" w:fill="FFFFEE"/>
        <w:jc w:val="both"/>
      </w:pPr>
      <w:r w:rsidRPr="00111F0D">
        <w:t>La qualité est la  conformité d´un service à répondre aux exigences d´un client, qu´il soit externe ou interne. La difficulté est de mesurer précisément cette qualité de service.</w:t>
      </w:r>
      <w:r w:rsidR="00611F1D">
        <w:t xml:space="preserve"> </w:t>
      </w:r>
      <w:r w:rsidRPr="00111F0D">
        <w:t xml:space="preserve">Il faut donc distinguer entre le service attendu (les besoins des utilisateurs), le service rendu et le service perçu. </w:t>
      </w:r>
      <w:r w:rsidRPr="00111F0D">
        <w:rPr>
          <w:bCs/>
        </w:rPr>
        <w:t>La communication joue donc un rôle important.</w:t>
      </w:r>
      <w:r w:rsidRPr="00111F0D">
        <w:t xml:space="preserve">  Les équipes informatiques doivent expliquer ce qu´elles font, être transparentes sur les engagements comme les délais.</w:t>
      </w:r>
    </w:p>
    <w:p w:rsidR="00111F0D" w:rsidRPr="00111F0D" w:rsidRDefault="00111F0D" w:rsidP="00691919">
      <w:pPr>
        <w:ind w:left="0"/>
        <w:rPr>
          <w:rFonts w:ascii="Times New Roman" w:hAnsi="Times New Roman"/>
          <w:sz w:val="24"/>
        </w:rPr>
      </w:pPr>
      <w:r w:rsidRPr="00111F0D">
        <w:rPr>
          <w:rFonts w:ascii="Times New Roman" w:hAnsi="Times New Roman"/>
          <w:sz w:val="24"/>
        </w:rPr>
        <w:t>On peu</w:t>
      </w:r>
      <w:r w:rsidR="00691919">
        <w:rPr>
          <w:rFonts w:ascii="Times New Roman" w:hAnsi="Times New Roman"/>
          <w:sz w:val="24"/>
        </w:rPr>
        <w:t>t</w:t>
      </w:r>
      <w:r w:rsidRPr="00111F0D">
        <w:rPr>
          <w:rFonts w:ascii="Times New Roman" w:hAnsi="Times New Roman"/>
          <w:sz w:val="24"/>
        </w:rPr>
        <w:t xml:space="preserve"> résumer  la qualité en ces 3 points :</w:t>
      </w:r>
    </w:p>
    <w:p w:rsidR="00111F0D" w:rsidRPr="00111F0D" w:rsidRDefault="00111F0D" w:rsidP="00691919">
      <w:pPr>
        <w:rPr>
          <w:rFonts w:ascii="Times New Roman" w:hAnsi="Times New Roman"/>
          <w:sz w:val="24"/>
        </w:rPr>
      </w:pPr>
    </w:p>
    <w:p w:rsidR="00111F0D" w:rsidRPr="00111F0D" w:rsidRDefault="00111F0D" w:rsidP="00691919">
      <w:pPr>
        <w:numPr>
          <w:ilvl w:val="2"/>
          <w:numId w:val="3"/>
        </w:numPr>
        <w:jc w:val="left"/>
        <w:rPr>
          <w:rFonts w:ascii="Times New Roman" w:hAnsi="Times New Roman"/>
          <w:sz w:val="24"/>
        </w:rPr>
      </w:pPr>
      <w:r w:rsidRPr="00111F0D">
        <w:rPr>
          <w:rFonts w:ascii="Times New Roman" w:hAnsi="Times New Roman"/>
          <w:sz w:val="24"/>
        </w:rPr>
        <w:t xml:space="preserve">Donner confiance et satisfaction aux clients     </w:t>
      </w:r>
    </w:p>
    <w:p w:rsidR="00111F0D" w:rsidRPr="00691919" w:rsidRDefault="00111F0D" w:rsidP="00691919">
      <w:pPr>
        <w:numPr>
          <w:ilvl w:val="2"/>
          <w:numId w:val="3"/>
        </w:numPr>
        <w:ind w:left="1800"/>
        <w:jc w:val="left"/>
        <w:rPr>
          <w:rFonts w:ascii="Times New Roman" w:hAnsi="Times New Roman"/>
          <w:sz w:val="24"/>
        </w:rPr>
      </w:pPr>
      <w:r w:rsidRPr="00691919">
        <w:rPr>
          <w:rFonts w:ascii="Times New Roman" w:hAnsi="Times New Roman"/>
          <w:sz w:val="24"/>
        </w:rPr>
        <w:t>Fidéliser les clients actuels et en gagner de nouveau</w:t>
      </w:r>
    </w:p>
    <w:p w:rsidR="00111F0D" w:rsidRPr="00111F0D" w:rsidRDefault="00111F0D" w:rsidP="00691919">
      <w:pPr>
        <w:numPr>
          <w:ilvl w:val="2"/>
          <w:numId w:val="3"/>
        </w:numPr>
        <w:jc w:val="left"/>
        <w:rPr>
          <w:rFonts w:ascii="Times New Roman" w:hAnsi="Times New Roman"/>
          <w:sz w:val="24"/>
        </w:rPr>
      </w:pPr>
      <w:r w:rsidRPr="00111F0D">
        <w:rPr>
          <w:rFonts w:ascii="Times New Roman" w:hAnsi="Times New Roman"/>
          <w:sz w:val="24"/>
        </w:rPr>
        <w:t>Diminuer les réclamations</w:t>
      </w:r>
    </w:p>
    <w:p w:rsidR="00691919" w:rsidRDefault="00111F0D" w:rsidP="00111F0D">
      <w:pPr>
        <w:pStyle w:val="Titre1"/>
        <w:shd w:val="clear" w:color="auto" w:fill="FFFFEE"/>
        <w:rPr>
          <w:rFonts w:ascii="Times New Roman" w:hAnsi="Times New Roman" w:cs="Times New Roman"/>
          <w:sz w:val="24"/>
          <w:szCs w:val="24"/>
        </w:rPr>
      </w:pPr>
      <w:bookmarkStart w:id="1" w:name="_Toc320093874"/>
      <w:bookmarkStart w:id="2" w:name="_Toc103402027"/>
      <w:bookmarkStart w:id="3" w:name="_Toc160590518"/>
      <w:bookmarkStart w:id="4" w:name="_Toc200779276"/>
      <w:r w:rsidRPr="00691919">
        <w:rPr>
          <w:rFonts w:ascii="Times New Roman" w:hAnsi="Times New Roman" w:cs="Times New Roman"/>
          <w:sz w:val="24"/>
          <w:szCs w:val="24"/>
        </w:rPr>
        <w:t>Démarche de qualité de service du helpdesk</w:t>
      </w:r>
      <w:bookmarkEnd w:id="1"/>
      <w:bookmarkEnd w:id="2"/>
      <w:bookmarkEnd w:id="3"/>
      <w:bookmarkEnd w:id="4"/>
    </w:p>
    <w:p w:rsidR="00111F0D" w:rsidRPr="00691919" w:rsidRDefault="00111F0D" w:rsidP="00691919">
      <w:pPr>
        <w:pStyle w:val="Titre1"/>
        <w:numPr>
          <w:ilvl w:val="0"/>
          <w:numId w:val="0"/>
        </w:numPr>
        <w:shd w:val="clear" w:color="auto" w:fill="FFFFEE"/>
        <w:rPr>
          <w:rFonts w:ascii="Times New Roman" w:hAnsi="Times New Roman" w:cs="Times New Roman"/>
          <w:b w:val="0"/>
          <w:sz w:val="24"/>
          <w:szCs w:val="24"/>
        </w:rPr>
      </w:pPr>
      <w:r w:rsidRPr="00111F0D">
        <w:rPr>
          <w:rFonts w:ascii="Times New Roman" w:hAnsi="Times New Roman" w:cs="Times New Roman"/>
          <w:sz w:val="24"/>
          <w:szCs w:val="24"/>
        </w:rPr>
        <w:t xml:space="preserve"> </w:t>
      </w:r>
      <w:r w:rsidRPr="00691919">
        <w:rPr>
          <w:rFonts w:ascii="Times New Roman" w:hAnsi="Times New Roman" w:cs="Times New Roman"/>
          <w:b w:val="0"/>
          <w:sz w:val="24"/>
          <w:szCs w:val="24"/>
        </w:rPr>
        <w:t>Des moyens sont mis en œuvre afin d’atteindre les objectifs de qualité fixés :</w:t>
      </w:r>
    </w:p>
    <w:p w:rsidR="00066EFF" w:rsidRDefault="00111F0D" w:rsidP="00066EFF">
      <w:pPr>
        <w:pStyle w:val="NormalWeb"/>
        <w:shd w:val="clear" w:color="auto" w:fill="FFFFEE"/>
        <w:spacing w:before="0" w:beforeAutospacing="0" w:after="0" w:afterAutospacing="0"/>
        <w:ind w:left="720"/>
      </w:pPr>
      <w:r w:rsidRPr="00111F0D">
        <w:sym w:font="Wingdings" w:char="F0E0"/>
      </w:r>
      <w:r w:rsidRPr="00111F0D">
        <w:t xml:space="preserve"> Repérage, analyse et correction des dysfonctionnements</w:t>
      </w:r>
    </w:p>
    <w:p w:rsidR="00111F0D" w:rsidRPr="00111F0D" w:rsidRDefault="00111F0D" w:rsidP="00066EFF">
      <w:pPr>
        <w:pStyle w:val="NormalWeb"/>
        <w:shd w:val="clear" w:color="auto" w:fill="FFFFEE"/>
        <w:spacing w:before="0" w:beforeAutospacing="0" w:after="0" w:afterAutospacing="0"/>
        <w:ind w:left="720"/>
      </w:pPr>
      <w:r w:rsidRPr="00111F0D">
        <w:sym w:font="Wingdings" w:char="F0E0"/>
      </w:r>
      <w:r w:rsidRPr="00111F0D">
        <w:t xml:space="preserve"> Rédaction des procédures d’exploitation et de support, utilisation de ces   procédures et correction si besoin.</w:t>
      </w:r>
    </w:p>
    <w:p w:rsidR="00111F0D" w:rsidRPr="00111F0D" w:rsidRDefault="00111F0D" w:rsidP="00066EFF">
      <w:pPr>
        <w:pStyle w:val="NormalWeb"/>
        <w:shd w:val="clear" w:color="auto" w:fill="FFFFEE"/>
        <w:spacing w:before="0" w:beforeAutospacing="0" w:after="0" w:afterAutospacing="0"/>
        <w:ind w:left="720"/>
      </w:pPr>
      <w:r w:rsidRPr="00111F0D">
        <w:sym w:font="Wingdings" w:char="F0E0"/>
      </w:r>
      <w:r w:rsidRPr="00111F0D">
        <w:t xml:space="preserve"> Mise à jour régulière des documents d’exploitation et de support</w:t>
      </w:r>
    </w:p>
    <w:p w:rsidR="00111F0D" w:rsidRPr="00111F0D" w:rsidRDefault="00111F0D" w:rsidP="00066EFF">
      <w:pPr>
        <w:pStyle w:val="NormalWeb"/>
        <w:shd w:val="clear" w:color="auto" w:fill="FFFFEE"/>
        <w:spacing w:before="0" w:beforeAutospacing="0" w:after="0" w:afterAutospacing="0"/>
        <w:ind w:left="720"/>
      </w:pPr>
      <w:r w:rsidRPr="00111F0D">
        <w:lastRenderedPageBreak/>
        <w:sym w:font="Wingdings" w:char="F0E0"/>
      </w:r>
      <w:r w:rsidRPr="00111F0D">
        <w:t xml:space="preserve"> Rédaction de cahier des charges formalisant le besoin de l’utilisateur</w:t>
      </w:r>
    </w:p>
    <w:p w:rsidR="00111F0D" w:rsidRPr="00111F0D" w:rsidRDefault="00111F0D" w:rsidP="00066EFF">
      <w:pPr>
        <w:pStyle w:val="NormalWeb"/>
        <w:shd w:val="clear" w:color="auto" w:fill="FFFFEE"/>
        <w:spacing w:before="0" w:beforeAutospacing="0" w:after="0" w:afterAutospacing="0"/>
        <w:ind w:left="720"/>
      </w:pPr>
      <w:r w:rsidRPr="00111F0D">
        <w:sym w:font="Wingdings" w:char="F0E0"/>
      </w:r>
      <w:r w:rsidRPr="00111F0D">
        <w:t xml:space="preserve"> Utilisation systématique d’un logiciel de gestion des incidents</w:t>
      </w:r>
    </w:p>
    <w:p w:rsidR="00111F0D" w:rsidRPr="00111F0D" w:rsidRDefault="00111F0D" w:rsidP="00066EFF">
      <w:pPr>
        <w:pStyle w:val="NormalWeb"/>
        <w:shd w:val="clear" w:color="auto" w:fill="FFFFEE"/>
        <w:spacing w:before="0" w:beforeAutospacing="0" w:after="0" w:afterAutospacing="0"/>
        <w:ind w:left="720"/>
      </w:pPr>
      <w:r w:rsidRPr="00111F0D">
        <w:sym w:font="Wingdings" w:char="F0E0"/>
      </w:r>
      <w:r w:rsidRPr="00111F0D">
        <w:t xml:space="preserve"> Utilisation de méthodes (comme en production) : méthodologie d’enquête, analyse des risques, cercles de qualité, brainstorming, méthodologie ITIL, … . </w:t>
      </w:r>
    </w:p>
    <w:p w:rsidR="00111F0D" w:rsidRPr="00111F0D" w:rsidRDefault="00111F0D" w:rsidP="00066EFF">
      <w:pPr>
        <w:pStyle w:val="NormalWeb"/>
        <w:shd w:val="clear" w:color="auto" w:fill="FFFFEE"/>
        <w:spacing w:before="0" w:beforeAutospacing="0" w:after="0" w:afterAutospacing="0"/>
        <w:ind w:left="720"/>
      </w:pPr>
      <w:r w:rsidRPr="00111F0D">
        <w:t>En général, la démarche de qualité de service permet d’Evaluer les perceptions des clients, Recueillir leurs attentes.</w:t>
      </w:r>
      <w:bookmarkStart w:id="5" w:name="_Toc320093902"/>
      <w:bookmarkStart w:id="6" w:name="_Toc103402032"/>
      <w:bookmarkStart w:id="7" w:name="_Toc160590523"/>
    </w:p>
    <w:p w:rsidR="00111F0D" w:rsidRPr="00111F0D" w:rsidRDefault="00111F0D" w:rsidP="00111F0D">
      <w:pPr>
        <w:pStyle w:val="Titre1"/>
        <w:rPr>
          <w:rFonts w:ascii="Times New Roman" w:hAnsi="Times New Roman" w:cs="Times New Roman"/>
          <w:sz w:val="24"/>
          <w:szCs w:val="24"/>
        </w:rPr>
      </w:pPr>
      <w:bookmarkStart w:id="8" w:name="_Toc200779277"/>
      <w:r w:rsidRPr="00111F0D">
        <w:rPr>
          <w:rFonts w:ascii="Times New Roman" w:hAnsi="Times New Roman" w:cs="Times New Roman"/>
          <w:sz w:val="24"/>
          <w:szCs w:val="24"/>
        </w:rPr>
        <w:t>Prise en compte de la démarche qualité du fournisseur de service</w:t>
      </w:r>
      <w:bookmarkEnd w:id="8"/>
    </w:p>
    <w:p w:rsidR="00111F0D" w:rsidRPr="00111F0D" w:rsidRDefault="00111F0D" w:rsidP="00111F0D">
      <w:pPr>
        <w:rPr>
          <w:rFonts w:ascii="Times New Roman" w:hAnsi="Times New Roman"/>
          <w:sz w:val="24"/>
        </w:rPr>
      </w:pPr>
    </w:p>
    <w:p w:rsidR="00111F0D" w:rsidRPr="00111F0D" w:rsidRDefault="00111F0D" w:rsidP="00066EFF">
      <w:pPr>
        <w:ind w:left="0"/>
        <w:jc w:val="left"/>
        <w:rPr>
          <w:rFonts w:ascii="Times New Roman" w:hAnsi="Times New Roman"/>
          <w:sz w:val="24"/>
        </w:rPr>
      </w:pPr>
      <w:r w:rsidRPr="00111F0D">
        <w:rPr>
          <w:rFonts w:ascii="Times New Roman" w:hAnsi="Times New Roman"/>
          <w:sz w:val="24"/>
        </w:rPr>
        <w:t xml:space="preserve">Le contrat de service permettra de fixer les </w:t>
      </w:r>
      <w:r w:rsidRPr="00111F0D">
        <w:rPr>
          <w:rFonts w:ascii="Times New Roman" w:hAnsi="Times New Roman"/>
          <w:bCs/>
          <w:sz w:val="24"/>
        </w:rPr>
        <w:t>règles de la relation</w:t>
      </w:r>
      <w:r w:rsidRPr="00111F0D">
        <w:rPr>
          <w:rFonts w:ascii="Times New Roman" w:hAnsi="Times New Roman"/>
          <w:b/>
          <w:bCs/>
          <w:sz w:val="24"/>
        </w:rPr>
        <w:t xml:space="preserve"> </w:t>
      </w:r>
      <w:r w:rsidRPr="00111F0D">
        <w:rPr>
          <w:rFonts w:ascii="Times New Roman" w:hAnsi="Times New Roman"/>
          <w:bCs/>
          <w:sz w:val="24"/>
        </w:rPr>
        <w:t>client-fournisseur</w:t>
      </w:r>
      <w:r w:rsidRPr="00111F0D">
        <w:rPr>
          <w:rFonts w:ascii="Times New Roman" w:hAnsi="Times New Roman"/>
          <w:sz w:val="24"/>
        </w:rPr>
        <w:t xml:space="preserve"> entre les utilisateurs et le site informatique.</w:t>
      </w:r>
    </w:p>
    <w:p w:rsidR="00111F0D" w:rsidRPr="00111F0D" w:rsidRDefault="00111F0D" w:rsidP="00066EFF">
      <w:pPr>
        <w:ind w:left="0"/>
        <w:rPr>
          <w:rFonts w:ascii="Times New Roman" w:hAnsi="Times New Roman"/>
          <w:sz w:val="24"/>
        </w:rPr>
      </w:pPr>
      <w:r w:rsidRPr="00111F0D">
        <w:rPr>
          <w:rFonts w:ascii="Times New Roman" w:hAnsi="Times New Roman"/>
          <w:sz w:val="24"/>
        </w:rPr>
        <w:t xml:space="preserve">Il favorisera la mise en place d’une </w:t>
      </w:r>
      <w:r w:rsidRPr="00111F0D">
        <w:rPr>
          <w:rFonts w:ascii="Times New Roman" w:hAnsi="Times New Roman"/>
          <w:bCs/>
          <w:sz w:val="24"/>
        </w:rPr>
        <w:t>répartition analytique des</w:t>
      </w:r>
      <w:r w:rsidRPr="00111F0D">
        <w:rPr>
          <w:rFonts w:ascii="Times New Roman" w:hAnsi="Times New Roman"/>
          <w:b/>
          <w:bCs/>
          <w:sz w:val="24"/>
        </w:rPr>
        <w:t xml:space="preserve"> </w:t>
      </w:r>
      <w:r w:rsidRPr="00111F0D">
        <w:rPr>
          <w:rFonts w:ascii="Times New Roman" w:hAnsi="Times New Roman"/>
          <w:bCs/>
          <w:sz w:val="24"/>
        </w:rPr>
        <w:t>dépenses informatiques</w:t>
      </w:r>
      <w:r w:rsidRPr="00111F0D">
        <w:rPr>
          <w:rFonts w:ascii="Times New Roman" w:hAnsi="Times New Roman"/>
          <w:sz w:val="24"/>
        </w:rPr>
        <w:t xml:space="preserve"> vers les clients-utilisateurs, par la création d’unités d’œuvre.</w:t>
      </w:r>
    </w:p>
    <w:p w:rsidR="00111F0D" w:rsidRPr="00111F0D" w:rsidRDefault="00111F0D" w:rsidP="00066EFF">
      <w:pPr>
        <w:ind w:left="0"/>
        <w:rPr>
          <w:rFonts w:ascii="Times New Roman" w:hAnsi="Times New Roman"/>
          <w:sz w:val="24"/>
        </w:rPr>
      </w:pPr>
      <w:r w:rsidRPr="00111F0D">
        <w:rPr>
          <w:rFonts w:ascii="Times New Roman" w:hAnsi="Times New Roman"/>
          <w:sz w:val="24"/>
        </w:rPr>
        <w:t xml:space="preserve">En contrepartie, les </w:t>
      </w:r>
      <w:r w:rsidRPr="00111F0D">
        <w:rPr>
          <w:rFonts w:ascii="Times New Roman" w:hAnsi="Times New Roman"/>
          <w:bCs/>
          <w:sz w:val="24"/>
        </w:rPr>
        <w:t>moyens financiers</w:t>
      </w:r>
      <w:r w:rsidRPr="00111F0D">
        <w:rPr>
          <w:rFonts w:ascii="Times New Roman" w:hAnsi="Times New Roman"/>
          <w:sz w:val="24"/>
        </w:rPr>
        <w:t xml:space="preserve"> (investissements et fonctionnement) et humains à mettre en place devront être </w:t>
      </w:r>
      <w:r w:rsidRPr="00111F0D">
        <w:rPr>
          <w:rFonts w:ascii="Times New Roman" w:hAnsi="Times New Roman"/>
          <w:bCs/>
          <w:sz w:val="24"/>
        </w:rPr>
        <w:t>négociés</w:t>
      </w:r>
      <w:r w:rsidRPr="00111F0D">
        <w:rPr>
          <w:rFonts w:ascii="Times New Roman" w:hAnsi="Times New Roman"/>
          <w:sz w:val="24"/>
        </w:rPr>
        <w:t>, soit globalement, soit avec chaque entité “ budgétaire ” selon l’organisation de l’entreprise.</w:t>
      </w:r>
    </w:p>
    <w:p w:rsidR="00111F0D" w:rsidRPr="00111F0D" w:rsidRDefault="00111F0D" w:rsidP="00066EFF">
      <w:pPr>
        <w:ind w:left="0"/>
        <w:rPr>
          <w:rFonts w:ascii="Times New Roman" w:hAnsi="Times New Roman"/>
          <w:sz w:val="24"/>
        </w:rPr>
      </w:pPr>
      <w:r w:rsidRPr="00111F0D">
        <w:rPr>
          <w:rFonts w:ascii="Times New Roman" w:hAnsi="Times New Roman"/>
          <w:sz w:val="24"/>
        </w:rPr>
        <w:t xml:space="preserve">La personne, qui a en charge un site informatique, se doit de </w:t>
      </w:r>
      <w:r w:rsidRPr="00111F0D">
        <w:rPr>
          <w:rFonts w:ascii="Times New Roman" w:hAnsi="Times New Roman"/>
          <w:bCs/>
          <w:sz w:val="24"/>
        </w:rPr>
        <w:t>définir la</w:t>
      </w:r>
      <w:r w:rsidRPr="00111F0D">
        <w:rPr>
          <w:rFonts w:ascii="Times New Roman" w:hAnsi="Times New Roman"/>
          <w:b/>
          <w:bCs/>
          <w:sz w:val="24"/>
        </w:rPr>
        <w:t xml:space="preserve"> </w:t>
      </w:r>
      <w:r w:rsidRPr="00111F0D">
        <w:rPr>
          <w:rFonts w:ascii="Times New Roman" w:hAnsi="Times New Roman"/>
          <w:bCs/>
          <w:sz w:val="24"/>
        </w:rPr>
        <w:t>qualité de service</w:t>
      </w:r>
      <w:r w:rsidRPr="00111F0D">
        <w:rPr>
          <w:rFonts w:ascii="Times New Roman" w:hAnsi="Times New Roman"/>
          <w:sz w:val="24"/>
        </w:rPr>
        <w:t xml:space="preserve"> qu’elle s’engage à fournir à l’ensemble de ses clients-utilisateurs.</w:t>
      </w:r>
    </w:p>
    <w:p w:rsidR="00111F0D" w:rsidRPr="00111F0D" w:rsidRDefault="00111F0D" w:rsidP="00066EFF">
      <w:pPr>
        <w:ind w:left="0"/>
        <w:rPr>
          <w:rFonts w:ascii="Times New Roman" w:hAnsi="Times New Roman"/>
          <w:sz w:val="24"/>
        </w:rPr>
      </w:pPr>
      <w:r w:rsidRPr="00111F0D">
        <w:rPr>
          <w:rFonts w:ascii="Times New Roman" w:hAnsi="Times New Roman"/>
          <w:sz w:val="24"/>
        </w:rPr>
        <w:t xml:space="preserve">La </w:t>
      </w:r>
      <w:r w:rsidRPr="00111F0D">
        <w:rPr>
          <w:rFonts w:ascii="Times New Roman" w:hAnsi="Times New Roman"/>
          <w:bCs/>
          <w:sz w:val="24"/>
        </w:rPr>
        <w:t>qualité de cette prestation</w:t>
      </w:r>
      <w:r w:rsidRPr="00111F0D">
        <w:rPr>
          <w:rFonts w:ascii="Times New Roman" w:hAnsi="Times New Roman"/>
          <w:sz w:val="24"/>
        </w:rPr>
        <w:t xml:space="preserve"> doit être négociée avec les représentants des clients-utilisateurs, afin de trouver un compromis entre la teneur de la prestation et le coût de celle-ci. </w:t>
      </w:r>
    </w:p>
    <w:p w:rsidR="00111F0D" w:rsidRPr="00111F0D" w:rsidRDefault="00111F0D" w:rsidP="00066EFF">
      <w:pPr>
        <w:ind w:left="0"/>
        <w:rPr>
          <w:rFonts w:ascii="Times New Roman" w:hAnsi="Times New Roman"/>
          <w:sz w:val="24"/>
        </w:rPr>
      </w:pPr>
      <w:r w:rsidRPr="00111F0D">
        <w:rPr>
          <w:rFonts w:ascii="Times New Roman" w:hAnsi="Times New Roman"/>
          <w:sz w:val="24"/>
        </w:rPr>
        <w:t>Ce contrat de service s’orientera autour des axes principaux :</w:t>
      </w:r>
    </w:p>
    <w:p w:rsidR="00111F0D" w:rsidRPr="00111F0D" w:rsidRDefault="00111F0D" w:rsidP="00111F0D">
      <w:pPr>
        <w:ind w:left="900"/>
        <w:rPr>
          <w:rFonts w:ascii="Times New Roman" w:hAnsi="Times New Roman"/>
          <w:sz w:val="24"/>
        </w:rPr>
      </w:pPr>
    </w:p>
    <w:p w:rsidR="00111F0D" w:rsidRPr="00111F0D" w:rsidRDefault="00111F0D" w:rsidP="00111F0D">
      <w:pPr>
        <w:ind w:left="900"/>
        <w:rPr>
          <w:rFonts w:ascii="Times New Roman" w:hAnsi="Times New Roman"/>
          <w:sz w:val="24"/>
        </w:rPr>
      </w:pPr>
      <w:r w:rsidRPr="00111F0D">
        <w:rPr>
          <w:rFonts w:ascii="Times New Roman" w:hAnsi="Times New Roman"/>
          <w:sz w:val="24"/>
        </w:rPr>
        <w:tab/>
      </w:r>
      <w:r w:rsidRPr="00111F0D">
        <w:rPr>
          <w:rFonts w:ascii="Times New Roman" w:hAnsi="Times New Roman"/>
          <w:sz w:val="24"/>
        </w:rPr>
        <w:tab/>
        <w:t>-- La confidentialité et la sécurité d’accès aux ressources</w:t>
      </w:r>
    </w:p>
    <w:p w:rsidR="00111F0D" w:rsidRPr="00111F0D" w:rsidRDefault="00111F0D" w:rsidP="00111F0D">
      <w:pPr>
        <w:ind w:left="900"/>
        <w:rPr>
          <w:rFonts w:ascii="Times New Roman" w:hAnsi="Times New Roman"/>
          <w:sz w:val="24"/>
        </w:rPr>
      </w:pPr>
      <w:r w:rsidRPr="00111F0D">
        <w:rPr>
          <w:rFonts w:ascii="Times New Roman" w:hAnsi="Times New Roman"/>
          <w:sz w:val="24"/>
        </w:rPr>
        <w:tab/>
      </w:r>
      <w:r w:rsidRPr="00111F0D">
        <w:rPr>
          <w:rFonts w:ascii="Times New Roman" w:hAnsi="Times New Roman"/>
          <w:sz w:val="24"/>
        </w:rPr>
        <w:tab/>
        <w:t>-- La sécurité des données et la politique de sauvegarde</w:t>
      </w:r>
    </w:p>
    <w:p w:rsidR="00111F0D" w:rsidRPr="00111F0D" w:rsidRDefault="00111F0D" w:rsidP="00111F0D">
      <w:pPr>
        <w:ind w:left="900"/>
        <w:rPr>
          <w:rFonts w:ascii="Times New Roman" w:hAnsi="Times New Roman"/>
          <w:sz w:val="24"/>
        </w:rPr>
      </w:pPr>
      <w:r w:rsidRPr="00111F0D">
        <w:rPr>
          <w:rFonts w:ascii="Times New Roman" w:hAnsi="Times New Roman"/>
          <w:sz w:val="24"/>
        </w:rPr>
        <w:tab/>
      </w:r>
      <w:r w:rsidRPr="00111F0D">
        <w:rPr>
          <w:rFonts w:ascii="Times New Roman" w:hAnsi="Times New Roman"/>
          <w:sz w:val="24"/>
        </w:rPr>
        <w:tab/>
        <w:t>-- La disponibilité de l’“ énergie informatique ”</w:t>
      </w:r>
    </w:p>
    <w:p w:rsidR="00111F0D" w:rsidRPr="00111F0D" w:rsidRDefault="00111F0D" w:rsidP="00111F0D">
      <w:pPr>
        <w:ind w:left="900"/>
        <w:rPr>
          <w:rFonts w:ascii="Times New Roman" w:hAnsi="Times New Roman"/>
          <w:sz w:val="24"/>
        </w:rPr>
      </w:pPr>
      <w:r w:rsidRPr="00111F0D">
        <w:rPr>
          <w:rFonts w:ascii="Times New Roman" w:hAnsi="Times New Roman"/>
          <w:sz w:val="24"/>
        </w:rPr>
        <w:tab/>
      </w:r>
      <w:r w:rsidRPr="00111F0D">
        <w:rPr>
          <w:rFonts w:ascii="Times New Roman" w:hAnsi="Times New Roman"/>
          <w:sz w:val="24"/>
        </w:rPr>
        <w:tab/>
        <w:t>-- L’aptitude à faire face à un sinistre informatique</w:t>
      </w:r>
      <w:r w:rsidRPr="00111F0D">
        <w:rPr>
          <w:rFonts w:ascii="Times New Roman" w:hAnsi="Times New Roman"/>
          <w:sz w:val="24"/>
        </w:rPr>
        <w:tab/>
      </w:r>
      <w:r w:rsidRPr="00111F0D">
        <w:rPr>
          <w:rFonts w:ascii="Times New Roman" w:hAnsi="Times New Roman"/>
          <w:sz w:val="24"/>
        </w:rPr>
        <w:tab/>
      </w:r>
    </w:p>
    <w:p w:rsidR="00111F0D" w:rsidRPr="00111F0D" w:rsidRDefault="00111F0D" w:rsidP="00111F0D">
      <w:pPr>
        <w:ind w:left="900"/>
        <w:rPr>
          <w:rFonts w:ascii="Times New Roman" w:hAnsi="Times New Roman"/>
          <w:sz w:val="24"/>
        </w:rPr>
      </w:pPr>
      <w:r w:rsidRPr="00111F0D">
        <w:rPr>
          <w:rFonts w:ascii="Times New Roman" w:hAnsi="Times New Roman"/>
          <w:sz w:val="24"/>
        </w:rPr>
        <w:t xml:space="preserve">                </w:t>
      </w:r>
      <w:r w:rsidR="00066EFF">
        <w:rPr>
          <w:rFonts w:ascii="Times New Roman" w:hAnsi="Times New Roman"/>
          <w:sz w:val="24"/>
        </w:rPr>
        <w:t xml:space="preserve">     </w:t>
      </w:r>
      <w:r w:rsidRPr="00111F0D">
        <w:rPr>
          <w:rFonts w:ascii="Times New Roman" w:hAnsi="Times New Roman"/>
          <w:sz w:val="24"/>
        </w:rPr>
        <w:t>-- La qualité du support fourni aux utilisateurs</w:t>
      </w:r>
    </w:p>
    <w:p w:rsidR="00111F0D" w:rsidRPr="00111F0D" w:rsidRDefault="00111F0D" w:rsidP="00111F0D">
      <w:pPr>
        <w:ind w:left="0"/>
        <w:rPr>
          <w:rFonts w:ascii="Times New Roman" w:hAnsi="Times New Roman"/>
          <w:sz w:val="24"/>
        </w:rPr>
      </w:pPr>
    </w:p>
    <w:p w:rsidR="00111F0D" w:rsidRPr="00111F0D" w:rsidRDefault="00111F0D" w:rsidP="00111F0D">
      <w:pPr>
        <w:autoSpaceDE w:val="0"/>
        <w:autoSpaceDN w:val="0"/>
        <w:adjustRightInd w:val="0"/>
        <w:ind w:left="0"/>
        <w:rPr>
          <w:rFonts w:ascii="Times New Roman" w:hAnsi="Times New Roman"/>
          <w:sz w:val="24"/>
        </w:rPr>
      </w:pPr>
      <w:r w:rsidRPr="00111F0D">
        <w:rPr>
          <w:rFonts w:ascii="Times New Roman" w:hAnsi="Times New Roman"/>
          <w:sz w:val="24"/>
        </w:rPr>
        <w:t>La gestion des niveaux de service surveille les contrats avec le client en ce qui concerne l’assistance à fournir. La gestion des incidents doit bien connaître l’accord sur les niveaux de service SLA (Service Level Agreement) pour que cette information puisse être utilisée lors des communications avec les utilisateurs. Les enregistrements des incidents peuvent être utilisés pour la production de rapports afin de déterminer si le niveau de service convenu est fourni effectivement au client.</w:t>
      </w:r>
    </w:p>
    <w:p w:rsidR="00111F0D" w:rsidRPr="00111F0D" w:rsidRDefault="00111F0D" w:rsidP="00111F0D">
      <w:pPr>
        <w:ind w:left="0"/>
        <w:rPr>
          <w:rFonts w:ascii="Times New Roman" w:hAnsi="Times New Roman"/>
          <w:sz w:val="24"/>
        </w:rPr>
      </w:pPr>
      <w:r w:rsidRPr="00111F0D">
        <w:rPr>
          <w:rFonts w:ascii="Times New Roman" w:hAnsi="Times New Roman"/>
          <w:sz w:val="24"/>
        </w:rPr>
        <w:t xml:space="preserve">Le contrat d´engagement de service ou </w:t>
      </w:r>
      <w:r w:rsidRPr="00111F0D">
        <w:rPr>
          <w:rFonts w:ascii="Times New Roman" w:hAnsi="Times New Roman"/>
          <w:bCs/>
          <w:sz w:val="24"/>
        </w:rPr>
        <w:t>SLA</w:t>
      </w:r>
      <w:r w:rsidRPr="00111F0D">
        <w:rPr>
          <w:rFonts w:ascii="Times New Roman" w:hAnsi="Times New Roman"/>
          <w:sz w:val="24"/>
        </w:rPr>
        <w:t xml:space="preserve"> définit le </w:t>
      </w:r>
      <w:r w:rsidRPr="00111F0D">
        <w:rPr>
          <w:rFonts w:ascii="Times New Roman" w:hAnsi="Times New Roman"/>
          <w:bCs/>
          <w:sz w:val="24"/>
        </w:rPr>
        <w:t>périmètre des services à fournir aux utilisateurs</w:t>
      </w:r>
      <w:r w:rsidRPr="00111F0D">
        <w:rPr>
          <w:rFonts w:ascii="Times New Roman" w:hAnsi="Times New Roman"/>
          <w:sz w:val="24"/>
        </w:rPr>
        <w:t>. Il précise de manière claire les objectifs de performance et de qualité et inclut des indicateurs permettant de mesurer la qualité du service.</w:t>
      </w:r>
    </w:p>
    <w:p w:rsidR="00111F0D" w:rsidRPr="00111F0D" w:rsidRDefault="00111F0D" w:rsidP="00111F0D">
      <w:pPr>
        <w:ind w:left="0"/>
        <w:rPr>
          <w:rFonts w:ascii="Times New Roman" w:hAnsi="Times New Roman"/>
          <w:sz w:val="24"/>
        </w:rPr>
      </w:pPr>
    </w:p>
    <w:p w:rsidR="00111F0D" w:rsidRPr="00111F0D" w:rsidRDefault="00111F0D" w:rsidP="00111F0D">
      <w:pPr>
        <w:ind w:left="0"/>
        <w:rPr>
          <w:rFonts w:ascii="Times New Roman" w:hAnsi="Times New Roman"/>
          <w:sz w:val="24"/>
        </w:rPr>
      </w:pPr>
      <w:r w:rsidRPr="00111F0D">
        <w:rPr>
          <w:rFonts w:ascii="Times New Roman" w:hAnsi="Times New Roman"/>
          <w:sz w:val="24"/>
        </w:rPr>
        <w:t>Le fournisseur du service, qu´il soit interne ou externe, s´engage ainsi par contrat sur une disponibilité de l´outil vis-à-vis des utilisateurs. Par exemple : moins de 2 heures pour les serveurs, sous 48 heures pour les imprimantes, 15mn maximum pour un incident de niveau 1, etc.</w:t>
      </w:r>
    </w:p>
    <w:p w:rsidR="00111F0D" w:rsidRPr="00111F0D" w:rsidRDefault="00111F0D" w:rsidP="00111F0D">
      <w:pPr>
        <w:pStyle w:val="Titre1"/>
        <w:rPr>
          <w:rFonts w:ascii="Times New Roman" w:hAnsi="Times New Roman" w:cs="Times New Roman"/>
          <w:sz w:val="24"/>
          <w:szCs w:val="24"/>
        </w:rPr>
      </w:pPr>
      <w:bookmarkStart w:id="9" w:name="_Toc200779278"/>
      <w:r w:rsidRPr="00111F0D">
        <w:rPr>
          <w:rFonts w:ascii="Times New Roman" w:hAnsi="Times New Roman" w:cs="Times New Roman"/>
          <w:sz w:val="24"/>
          <w:szCs w:val="24"/>
        </w:rPr>
        <w:t>Vérification de la classification des natures d’incidents en usage chez le fournisseur</w:t>
      </w:r>
      <w:bookmarkEnd w:id="9"/>
      <w:r w:rsidRPr="00111F0D">
        <w:rPr>
          <w:rFonts w:ascii="Times New Roman" w:hAnsi="Times New Roman" w:cs="Times New Roman"/>
          <w:sz w:val="24"/>
          <w:szCs w:val="24"/>
        </w:rPr>
        <w:t xml:space="preserve"> </w:t>
      </w:r>
      <w:bookmarkEnd w:id="5"/>
      <w:bookmarkEnd w:id="6"/>
      <w:bookmarkEnd w:id="7"/>
    </w:p>
    <w:p w:rsidR="00111F0D" w:rsidRPr="00111F0D" w:rsidRDefault="00111F0D" w:rsidP="00111F0D">
      <w:pPr>
        <w:ind w:left="0"/>
        <w:rPr>
          <w:rFonts w:ascii="Times New Roman" w:hAnsi="Times New Roman"/>
          <w:sz w:val="24"/>
        </w:rPr>
      </w:pPr>
      <w:r w:rsidRPr="00111F0D">
        <w:rPr>
          <w:rFonts w:ascii="Times New Roman" w:hAnsi="Times New Roman"/>
          <w:sz w:val="24"/>
        </w:rPr>
        <w:t xml:space="preserve">Lorsque l’on parle de </w:t>
      </w:r>
      <w:r w:rsidRPr="00111F0D">
        <w:rPr>
          <w:rFonts w:ascii="Times New Roman" w:hAnsi="Times New Roman"/>
          <w:bCs/>
          <w:sz w:val="24"/>
        </w:rPr>
        <w:t>qualité du service rendu aux utilisateurs</w:t>
      </w:r>
      <w:r w:rsidRPr="00111F0D">
        <w:rPr>
          <w:rFonts w:ascii="Times New Roman" w:hAnsi="Times New Roman"/>
          <w:sz w:val="24"/>
        </w:rPr>
        <w:t xml:space="preserve"> de l’informatique, toutes les composantes (ou le maximum d’entre elles) doivent être prises en compte :</w:t>
      </w:r>
    </w:p>
    <w:p w:rsidR="00111F0D" w:rsidRPr="00111F0D" w:rsidRDefault="00111F0D" w:rsidP="00111F0D">
      <w:pPr>
        <w:ind w:left="0"/>
        <w:rPr>
          <w:rFonts w:ascii="Times New Roman" w:hAnsi="Times New Roman"/>
          <w:sz w:val="24"/>
        </w:rPr>
      </w:pPr>
      <w:r w:rsidRPr="00111F0D">
        <w:rPr>
          <w:rFonts w:ascii="Times New Roman" w:hAnsi="Times New Roman"/>
          <w:sz w:val="24"/>
        </w:rPr>
        <w:t>                Accès au réseau</w:t>
      </w:r>
    </w:p>
    <w:p w:rsidR="00111F0D" w:rsidRPr="00111F0D" w:rsidRDefault="00111F0D" w:rsidP="00111F0D">
      <w:pPr>
        <w:ind w:left="0"/>
        <w:rPr>
          <w:rFonts w:ascii="Times New Roman" w:hAnsi="Times New Roman"/>
          <w:sz w:val="24"/>
        </w:rPr>
      </w:pPr>
      <w:r w:rsidRPr="00111F0D">
        <w:rPr>
          <w:rFonts w:ascii="Times New Roman" w:hAnsi="Times New Roman"/>
          <w:sz w:val="24"/>
        </w:rPr>
        <w:t>                Disponibilité des applications</w:t>
      </w:r>
    </w:p>
    <w:p w:rsidR="00111F0D" w:rsidRPr="00111F0D" w:rsidRDefault="00111F0D" w:rsidP="00111F0D">
      <w:pPr>
        <w:ind w:left="0"/>
        <w:rPr>
          <w:rFonts w:ascii="Times New Roman" w:hAnsi="Times New Roman"/>
          <w:sz w:val="24"/>
        </w:rPr>
      </w:pPr>
      <w:r w:rsidRPr="00111F0D">
        <w:rPr>
          <w:rFonts w:ascii="Times New Roman" w:hAnsi="Times New Roman"/>
          <w:sz w:val="24"/>
        </w:rPr>
        <w:t>                Intégrité des données</w:t>
      </w:r>
    </w:p>
    <w:p w:rsidR="00111F0D" w:rsidRPr="00111F0D" w:rsidRDefault="00111F0D" w:rsidP="00111F0D">
      <w:pPr>
        <w:ind w:left="0"/>
        <w:rPr>
          <w:rFonts w:ascii="Times New Roman" w:hAnsi="Times New Roman"/>
          <w:sz w:val="24"/>
        </w:rPr>
      </w:pPr>
      <w:r w:rsidRPr="00111F0D">
        <w:rPr>
          <w:rFonts w:ascii="Times New Roman" w:hAnsi="Times New Roman"/>
          <w:sz w:val="24"/>
        </w:rPr>
        <w:t>                Fonctionnement du poste de travail</w:t>
      </w:r>
    </w:p>
    <w:p w:rsidR="00111F0D" w:rsidRPr="00111F0D" w:rsidRDefault="00111F0D" w:rsidP="00111F0D">
      <w:pPr>
        <w:ind w:left="0"/>
        <w:rPr>
          <w:rFonts w:ascii="Times New Roman" w:hAnsi="Times New Roman"/>
          <w:sz w:val="24"/>
        </w:rPr>
      </w:pPr>
    </w:p>
    <w:p w:rsidR="00111F0D" w:rsidRPr="00111F0D" w:rsidRDefault="00111F0D" w:rsidP="00111F0D">
      <w:pPr>
        <w:ind w:left="0"/>
        <w:rPr>
          <w:rFonts w:ascii="Times New Roman" w:hAnsi="Times New Roman"/>
          <w:sz w:val="24"/>
        </w:rPr>
      </w:pPr>
      <w:r w:rsidRPr="00111F0D">
        <w:rPr>
          <w:rFonts w:ascii="Times New Roman" w:hAnsi="Times New Roman"/>
          <w:sz w:val="24"/>
        </w:rPr>
        <w:t>Cette amélioration de la qualité est un processus plus ou moins complexe en fonction de plusieurs critères : nombre d’utilisateurs, nombre de sites, profils utilisateurs, applications,… .</w:t>
      </w:r>
    </w:p>
    <w:p w:rsidR="00111F0D" w:rsidRPr="00111F0D" w:rsidRDefault="00111F0D" w:rsidP="00111F0D">
      <w:pPr>
        <w:ind w:left="0"/>
        <w:rPr>
          <w:rFonts w:ascii="Times New Roman" w:hAnsi="Times New Roman"/>
          <w:sz w:val="24"/>
        </w:rPr>
      </w:pPr>
    </w:p>
    <w:p w:rsidR="00111F0D" w:rsidRPr="00111F0D" w:rsidRDefault="00111F0D" w:rsidP="00111F0D">
      <w:pPr>
        <w:ind w:left="0"/>
        <w:rPr>
          <w:rFonts w:ascii="Times New Roman" w:hAnsi="Times New Roman"/>
          <w:sz w:val="24"/>
        </w:rPr>
      </w:pPr>
      <w:r w:rsidRPr="00111F0D">
        <w:rPr>
          <w:rFonts w:ascii="Times New Roman" w:hAnsi="Times New Roman"/>
          <w:sz w:val="24"/>
        </w:rPr>
        <w:t>Les outils de bureautique sont plus simples à assister que les logiciels métier, des utilisateurs répartis sur des régions lointains posent plus de problèmes que ceux centralisés en un seul lieu.</w:t>
      </w:r>
    </w:p>
    <w:p w:rsidR="00111F0D" w:rsidRPr="00111F0D" w:rsidRDefault="00111F0D" w:rsidP="00111F0D">
      <w:pPr>
        <w:ind w:left="0"/>
        <w:rPr>
          <w:rFonts w:ascii="Times New Roman" w:hAnsi="Times New Roman"/>
          <w:sz w:val="24"/>
        </w:rPr>
      </w:pPr>
    </w:p>
    <w:p w:rsidR="00111F0D" w:rsidRPr="00111F0D" w:rsidRDefault="00111F0D" w:rsidP="00111F0D">
      <w:pPr>
        <w:ind w:left="0"/>
        <w:rPr>
          <w:rFonts w:ascii="Times New Roman" w:hAnsi="Times New Roman"/>
          <w:sz w:val="24"/>
        </w:rPr>
      </w:pPr>
      <w:r w:rsidRPr="00111F0D">
        <w:rPr>
          <w:rFonts w:ascii="Times New Roman" w:hAnsi="Times New Roman"/>
          <w:sz w:val="24"/>
        </w:rPr>
        <w:t>Dans ce contexte, la vérification de la classification des incidents conclue avec le fournisseur est importante puisqu’elle permet de cerner les problèmes relation client- fournisseur dans sa globalité.</w:t>
      </w:r>
    </w:p>
    <w:p w:rsidR="00111F0D" w:rsidRPr="00111F0D" w:rsidRDefault="00111F0D" w:rsidP="00111F0D">
      <w:pPr>
        <w:ind w:left="0"/>
        <w:rPr>
          <w:rFonts w:ascii="Times New Roman" w:hAnsi="Times New Roman"/>
          <w:sz w:val="24"/>
        </w:rPr>
      </w:pPr>
    </w:p>
    <w:p w:rsidR="00111F0D" w:rsidRPr="00111F0D" w:rsidRDefault="00111F0D" w:rsidP="00111F0D">
      <w:pPr>
        <w:ind w:left="0"/>
        <w:rPr>
          <w:rFonts w:ascii="Times New Roman" w:hAnsi="Times New Roman"/>
          <w:sz w:val="24"/>
        </w:rPr>
      </w:pPr>
      <w:r w:rsidRPr="00111F0D">
        <w:rPr>
          <w:rFonts w:ascii="Times New Roman" w:hAnsi="Times New Roman"/>
          <w:sz w:val="24"/>
        </w:rPr>
        <w:t xml:space="preserve">Il convient donc de </w:t>
      </w:r>
      <w:r w:rsidRPr="00111F0D">
        <w:rPr>
          <w:rFonts w:ascii="Times New Roman" w:hAnsi="Times New Roman"/>
          <w:bCs/>
          <w:sz w:val="24"/>
        </w:rPr>
        <w:t>mettre</w:t>
      </w:r>
      <w:r w:rsidRPr="00111F0D">
        <w:rPr>
          <w:rFonts w:ascii="Times New Roman" w:hAnsi="Times New Roman"/>
          <w:b/>
          <w:bCs/>
          <w:sz w:val="24"/>
        </w:rPr>
        <w:t xml:space="preserve"> </w:t>
      </w:r>
      <w:r w:rsidRPr="00111F0D">
        <w:rPr>
          <w:rFonts w:ascii="Times New Roman" w:hAnsi="Times New Roman"/>
          <w:bCs/>
          <w:sz w:val="24"/>
        </w:rPr>
        <w:t>en place plusieurs indicateurs</w:t>
      </w:r>
      <w:r w:rsidRPr="00111F0D">
        <w:rPr>
          <w:rFonts w:ascii="Times New Roman" w:hAnsi="Times New Roman"/>
          <w:sz w:val="24"/>
        </w:rPr>
        <w:t xml:space="preserve"> permettant de mesurer tous ces éléments.</w:t>
      </w:r>
    </w:p>
    <w:p w:rsidR="00111F0D" w:rsidRPr="00111F0D" w:rsidRDefault="00111F0D" w:rsidP="00111F0D">
      <w:pPr>
        <w:ind w:left="0"/>
        <w:rPr>
          <w:rFonts w:ascii="Times New Roman" w:hAnsi="Times New Roman"/>
          <w:sz w:val="24"/>
        </w:rPr>
      </w:pPr>
      <w:r w:rsidRPr="00111F0D">
        <w:rPr>
          <w:rFonts w:ascii="Times New Roman" w:hAnsi="Times New Roman"/>
          <w:sz w:val="24"/>
        </w:rPr>
        <w:t xml:space="preserve"> </w:t>
      </w:r>
    </w:p>
    <w:p w:rsidR="00111F0D" w:rsidRPr="00111F0D" w:rsidRDefault="00111F0D" w:rsidP="00111F0D">
      <w:pPr>
        <w:ind w:left="0"/>
        <w:rPr>
          <w:rFonts w:ascii="Times New Roman" w:hAnsi="Times New Roman"/>
          <w:bCs/>
          <w:sz w:val="24"/>
        </w:rPr>
      </w:pPr>
      <w:r w:rsidRPr="00111F0D">
        <w:rPr>
          <w:rFonts w:ascii="Times New Roman" w:hAnsi="Times New Roman"/>
          <w:bCs/>
          <w:sz w:val="24"/>
        </w:rPr>
        <w:t>Exemples d’indicateurs simples de mesure de la qualité :</w:t>
      </w:r>
    </w:p>
    <w:p w:rsidR="00111F0D" w:rsidRPr="00111F0D" w:rsidRDefault="00111F0D" w:rsidP="00111F0D">
      <w:pPr>
        <w:ind w:left="0"/>
        <w:rPr>
          <w:rFonts w:ascii="Times New Roman" w:hAnsi="Times New Roman"/>
          <w:bCs/>
          <w:sz w:val="24"/>
        </w:rPr>
      </w:pP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Nombre de postes installés, nombre de postes mis à jour (dernière version de l’OS)</w:t>
      </w: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Nombre d’interventions effectuées au total, nombre par technicien, nombre de problèmes résolus, durée moyenne d’une intervention, temps d’intervention</w:t>
      </w: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Temps de réponse d’une application, ou des applications</w:t>
      </w: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Nombre d’appels reçus, nombre d’appels traités par le HD</w:t>
      </w: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Nombre d’interruptions et temps d’interruption d’un service (messagerie, accès Internet, …)</w:t>
      </w:r>
    </w:p>
    <w:p w:rsidR="00111F0D" w:rsidRPr="00111F0D" w:rsidRDefault="00111F0D" w:rsidP="00111F0D">
      <w:pPr>
        <w:numPr>
          <w:ilvl w:val="0"/>
          <w:numId w:val="2"/>
        </w:numPr>
        <w:rPr>
          <w:rFonts w:ascii="Times New Roman" w:hAnsi="Times New Roman"/>
          <w:sz w:val="24"/>
        </w:rPr>
      </w:pPr>
      <w:r w:rsidRPr="00111F0D">
        <w:rPr>
          <w:rFonts w:ascii="Times New Roman" w:hAnsi="Times New Roman"/>
          <w:sz w:val="24"/>
        </w:rPr>
        <w:t>Nombre de pages imprimées / imprimante</w:t>
      </w:r>
    </w:p>
    <w:p w:rsidR="00111F0D" w:rsidRPr="00111F0D" w:rsidRDefault="00111F0D" w:rsidP="00111F0D">
      <w:pPr>
        <w:pStyle w:val="Titre1"/>
        <w:rPr>
          <w:rFonts w:ascii="Times New Roman" w:hAnsi="Times New Roman" w:cs="Times New Roman"/>
          <w:sz w:val="24"/>
          <w:szCs w:val="24"/>
        </w:rPr>
      </w:pPr>
      <w:bookmarkStart w:id="10" w:name="_Toc320093903"/>
      <w:bookmarkStart w:id="11" w:name="_Toc103402033"/>
      <w:bookmarkStart w:id="12" w:name="_Toc160590524"/>
      <w:bookmarkStart w:id="13" w:name="_Toc200779279"/>
      <w:r w:rsidRPr="00111F0D">
        <w:rPr>
          <w:rFonts w:ascii="Times New Roman" w:hAnsi="Times New Roman" w:cs="Times New Roman"/>
          <w:sz w:val="24"/>
          <w:szCs w:val="24"/>
        </w:rPr>
        <w:t xml:space="preserve">Vérification de la fiche </w:t>
      </w:r>
      <w:bookmarkEnd w:id="10"/>
      <w:bookmarkEnd w:id="11"/>
      <w:bookmarkEnd w:id="12"/>
      <w:r w:rsidRPr="00111F0D">
        <w:rPr>
          <w:rFonts w:ascii="Times New Roman" w:hAnsi="Times New Roman" w:cs="Times New Roman"/>
          <w:sz w:val="24"/>
          <w:szCs w:val="24"/>
        </w:rPr>
        <w:t>complétée</w:t>
      </w:r>
      <w:bookmarkEnd w:id="13"/>
    </w:p>
    <w:p w:rsidR="00111F0D" w:rsidRPr="00111F0D" w:rsidRDefault="00111F0D" w:rsidP="00066EFF">
      <w:pPr>
        <w:tabs>
          <w:tab w:val="num" w:pos="360"/>
          <w:tab w:val="num" w:pos="720"/>
          <w:tab w:val="num" w:pos="1080"/>
          <w:tab w:val="right" w:pos="9000"/>
        </w:tabs>
        <w:ind w:left="0"/>
        <w:rPr>
          <w:rFonts w:ascii="Times New Roman" w:hAnsi="Times New Roman"/>
          <w:sz w:val="24"/>
        </w:rPr>
      </w:pPr>
      <w:r w:rsidRPr="00111F0D">
        <w:rPr>
          <w:rFonts w:ascii="Times New Roman" w:hAnsi="Times New Roman"/>
          <w:sz w:val="24"/>
        </w:rPr>
        <w:t>Lors du Renseignement de la fiche diagnostic ou de la partie diagnostic de la fiche d’intervention, le technicien helpdesk doit vérifier la fiche renseignée.</w:t>
      </w:r>
    </w:p>
    <w:p w:rsidR="00111F0D" w:rsidRPr="00111F0D" w:rsidRDefault="00111F0D" w:rsidP="00066EFF">
      <w:pPr>
        <w:tabs>
          <w:tab w:val="num" w:pos="360"/>
          <w:tab w:val="num" w:pos="720"/>
          <w:tab w:val="num" w:pos="1080"/>
          <w:tab w:val="right" w:pos="9000"/>
        </w:tabs>
        <w:ind w:left="0"/>
        <w:rPr>
          <w:rFonts w:ascii="Times New Roman" w:hAnsi="Times New Roman"/>
          <w:sz w:val="24"/>
        </w:rPr>
      </w:pPr>
    </w:p>
    <w:p w:rsidR="00111F0D" w:rsidRPr="00111F0D" w:rsidRDefault="00111F0D" w:rsidP="00066EFF">
      <w:pPr>
        <w:tabs>
          <w:tab w:val="num" w:pos="360"/>
          <w:tab w:val="num" w:pos="720"/>
          <w:tab w:val="num" w:pos="1080"/>
          <w:tab w:val="right" w:pos="9000"/>
        </w:tabs>
        <w:ind w:left="0"/>
        <w:rPr>
          <w:rFonts w:ascii="Times New Roman" w:hAnsi="Times New Roman"/>
          <w:sz w:val="24"/>
        </w:rPr>
      </w:pPr>
      <w:r w:rsidRPr="00111F0D">
        <w:rPr>
          <w:rFonts w:ascii="Times New Roman" w:hAnsi="Times New Roman"/>
          <w:sz w:val="24"/>
        </w:rPr>
        <w:t xml:space="preserve">En effet Le technicien helpdesk doit compléter la fiche d’intervention en vérifiant tous les points importants notamment la nature de l’incident, son classement, et de vérifier que ce classement est intégré dans les clauses du contrat du client. La nature de l’incident peut </w:t>
      </w:r>
      <w:r w:rsidR="00066EFF">
        <w:rPr>
          <w:rFonts w:ascii="Times New Roman" w:hAnsi="Times New Roman"/>
          <w:sz w:val="24"/>
        </w:rPr>
        <w:t xml:space="preserve">être </w:t>
      </w:r>
      <w:r w:rsidRPr="00111F0D">
        <w:rPr>
          <w:rFonts w:ascii="Times New Roman" w:hAnsi="Times New Roman"/>
          <w:sz w:val="24"/>
        </w:rPr>
        <w:t>matériel ou logiciel.</w:t>
      </w:r>
    </w:p>
    <w:p w:rsidR="00111F0D" w:rsidRPr="00111F0D" w:rsidRDefault="00111F0D" w:rsidP="00066EFF">
      <w:pPr>
        <w:tabs>
          <w:tab w:val="num" w:pos="360"/>
          <w:tab w:val="num" w:pos="720"/>
          <w:tab w:val="num" w:pos="1080"/>
          <w:tab w:val="right" w:pos="9000"/>
        </w:tabs>
        <w:ind w:left="0"/>
        <w:rPr>
          <w:rFonts w:ascii="Times New Roman" w:hAnsi="Times New Roman"/>
          <w:sz w:val="24"/>
        </w:rPr>
      </w:pPr>
    </w:p>
    <w:p w:rsidR="00111F0D" w:rsidRDefault="00111F0D" w:rsidP="00066EFF">
      <w:pPr>
        <w:autoSpaceDE w:val="0"/>
        <w:autoSpaceDN w:val="0"/>
        <w:adjustRightInd w:val="0"/>
        <w:ind w:left="0"/>
        <w:rPr>
          <w:rFonts w:ascii="Times New Roman" w:hAnsi="Times New Roman"/>
          <w:sz w:val="24"/>
        </w:rPr>
      </w:pPr>
      <w:r w:rsidRPr="00111F0D">
        <w:rPr>
          <w:rFonts w:ascii="Times New Roman" w:hAnsi="Times New Roman"/>
          <w:sz w:val="24"/>
        </w:rPr>
        <w:t>On commence par attribuer aux incidents une catégorie et une sous-catégorie basées, par Exemple, sur la cause suspectée de l’incident ou sur le groupe d’assistance concerné :</w:t>
      </w:r>
    </w:p>
    <w:p w:rsidR="00611F1D" w:rsidRPr="00111F0D" w:rsidRDefault="00611F1D" w:rsidP="00111F0D">
      <w:pPr>
        <w:autoSpaceDE w:val="0"/>
        <w:autoSpaceDN w:val="0"/>
        <w:adjustRightInd w:val="0"/>
        <w:ind w:left="0"/>
        <w:jc w:val="left"/>
        <w:rPr>
          <w:rFonts w:ascii="Times New Roman" w:hAnsi="Times New Roman"/>
          <w:sz w:val="24"/>
        </w:rPr>
      </w:pP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 xml:space="preserve">• </w:t>
      </w:r>
      <w:r w:rsidRPr="00111F0D">
        <w:rPr>
          <w:rFonts w:ascii="Times New Roman" w:hAnsi="Times New Roman"/>
          <w:b/>
          <w:sz w:val="24"/>
        </w:rPr>
        <w:t>Traitement central</w:t>
      </w:r>
      <w:r w:rsidRPr="00111F0D">
        <w:rPr>
          <w:rFonts w:ascii="Times New Roman" w:hAnsi="Times New Roman"/>
          <w:sz w:val="24"/>
        </w:rPr>
        <w:t xml:space="preserve"> - accès, système, application.</w:t>
      </w: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 xml:space="preserve">• </w:t>
      </w:r>
      <w:r w:rsidRPr="00111F0D">
        <w:rPr>
          <w:rFonts w:ascii="Times New Roman" w:hAnsi="Times New Roman"/>
          <w:b/>
          <w:sz w:val="24"/>
        </w:rPr>
        <w:t xml:space="preserve">Réseau </w:t>
      </w:r>
      <w:r w:rsidRPr="00111F0D">
        <w:rPr>
          <w:rFonts w:ascii="Times New Roman" w:hAnsi="Times New Roman"/>
          <w:sz w:val="24"/>
        </w:rPr>
        <w:t>- routeur, segment, concentrateur et adresse Internet.</w:t>
      </w: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b/>
          <w:sz w:val="24"/>
        </w:rPr>
        <w:t>• Poste de travail</w:t>
      </w:r>
      <w:r w:rsidRPr="00111F0D">
        <w:rPr>
          <w:rFonts w:ascii="Times New Roman" w:hAnsi="Times New Roman"/>
          <w:sz w:val="24"/>
        </w:rPr>
        <w:t xml:space="preserve"> - moniteur, carte de réseau, unité de disque, clavier.</w:t>
      </w: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 xml:space="preserve">• </w:t>
      </w:r>
      <w:r w:rsidRPr="00111F0D">
        <w:rPr>
          <w:rFonts w:ascii="Times New Roman" w:hAnsi="Times New Roman"/>
          <w:b/>
          <w:sz w:val="24"/>
        </w:rPr>
        <w:t>Utilisation et fonctionnalité</w:t>
      </w:r>
      <w:r w:rsidRPr="00111F0D">
        <w:rPr>
          <w:rFonts w:ascii="Times New Roman" w:hAnsi="Times New Roman"/>
          <w:sz w:val="24"/>
        </w:rPr>
        <w:t xml:space="preserve"> - service, capacité, disponibilité, sauvegarde,    manuel.</w:t>
      </w: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 xml:space="preserve">• </w:t>
      </w:r>
      <w:r w:rsidRPr="00111F0D">
        <w:rPr>
          <w:rFonts w:ascii="Times New Roman" w:hAnsi="Times New Roman"/>
          <w:b/>
          <w:sz w:val="24"/>
        </w:rPr>
        <w:t>Organisation et procédures</w:t>
      </w:r>
      <w:r w:rsidRPr="00111F0D">
        <w:rPr>
          <w:rFonts w:ascii="Times New Roman" w:hAnsi="Times New Roman"/>
          <w:sz w:val="24"/>
        </w:rPr>
        <w:t xml:space="preserve"> - ordre, demande, assistance, communication.</w:t>
      </w: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 xml:space="preserve">• </w:t>
      </w:r>
      <w:r w:rsidRPr="00111F0D">
        <w:rPr>
          <w:rFonts w:ascii="Times New Roman" w:hAnsi="Times New Roman"/>
          <w:b/>
          <w:sz w:val="24"/>
        </w:rPr>
        <w:t>Demande de service</w:t>
      </w:r>
      <w:r w:rsidRPr="00111F0D">
        <w:rPr>
          <w:rFonts w:ascii="Times New Roman" w:hAnsi="Times New Roman"/>
          <w:sz w:val="24"/>
        </w:rPr>
        <w:t xml:space="preserve"> - demande adressée par l’utilisateur au centre de services en matière d’assistance, de livraison, d’information, de conseil ou de documentation. Une telle demande est couverte par une procédure distincte ou est traitée de la même façon qu’un incident réel.</w:t>
      </w:r>
    </w:p>
    <w:p w:rsidR="00111F0D" w:rsidRPr="00111F0D" w:rsidRDefault="00111F0D" w:rsidP="00111F0D">
      <w:pPr>
        <w:autoSpaceDE w:val="0"/>
        <w:autoSpaceDN w:val="0"/>
        <w:adjustRightInd w:val="0"/>
        <w:ind w:left="0"/>
        <w:jc w:val="left"/>
        <w:rPr>
          <w:rFonts w:ascii="Times New Roman" w:hAnsi="Times New Roman"/>
          <w:sz w:val="24"/>
        </w:rPr>
      </w:pPr>
    </w:p>
    <w:p w:rsidR="00111F0D" w:rsidRPr="00111F0D" w:rsidRDefault="00111F0D" w:rsidP="00111F0D">
      <w:pPr>
        <w:autoSpaceDE w:val="0"/>
        <w:autoSpaceDN w:val="0"/>
        <w:adjustRightInd w:val="0"/>
        <w:ind w:left="0"/>
        <w:jc w:val="left"/>
        <w:rPr>
          <w:rFonts w:ascii="Times New Roman" w:hAnsi="Times New Roman"/>
          <w:sz w:val="24"/>
        </w:rPr>
      </w:pPr>
      <w:r w:rsidRPr="00111F0D">
        <w:rPr>
          <w:rFonts w:ascii="Times New Roman" w:hAnsi="Times New Roman"/>
          <w:sz w:val="24"/>
        </w:rPr>
        <w:t>Voici ci-dessous, un exemple de fiche d’intervention qui spécifie la nature de l’incident, et sa classification.</w:t>
      </w:r>
    </w:p>
    <w:p w:rsidR="00111F0D" w:rsidRPr="00111F0D" w:rsidRDefault="00111F0D" w:rsidP="00111F0D">
      <w:pPr>
        <w:autoSpaceDE w:val="0"/>
        <w:autoSpaceDN w:val="0"/>
        <w:adjustRightInd w:val="0"/>
        <w:ind w:left="0"/>
        <w:jc w:val="left"/>
        <w:rPr>
          <w:rFonts w:ascii="Times New Roman" w:hAnsi="Times New Roman"/>
          <w:sz w:val="24"/>
        </w:rPr>
      </w:pPr>
    </w:p>
    <w:p w:rsidR="00111F0D" w:rsidRPr="00111F0D" w:rsidRDefault="00111F0D" w:rsidP="00111F0D">
      <w:pPr>
        <w:autoSpaceDE w:val="0"/>
        <w:autoSpaceDN w:val="0"/>
        <w:adjustRightInd w:val="0"/>
        <w:ind w:left="0"/>
        <w:jc w:val="left"/>
        <w:rPr>
          <w:rFonts w:ascii="Times New Roman" w:hAnsi="Times New Roman"/>
          <w:sz w:val="24"/>
        </w:rPr>
      </w:pPr>
    </w:p>
    <w:p w:rsidR="00111F0D" w:rsidRPr="00111F0D" w:rsidRDefault="00111F0D" w:rsidP="00111F0D">
      <w:pPr>
        <w:autoSpaceDE w:val="0"/>
        <w:autoSpaceDN w:val="0"/>
        <w:adjustRightInd w:val="0"/>
        <w:ind w:left="0"/>
        <w:jc w:val="left"/>
        <w:rPr>
          <w:rFonts w:ascii="Times New Roman" w:hAnsi="Times New Roman"/>
          <w:sz w:val="24"/>
        </w:rPr>
      </w:pPr>
    </w:p>
    <w:tbl>
      <w:tblPr>
        <w:tblW w:w="9214" w:type="dxa"/>
        <w:tblInd w:w="354" w:type="dxa"/>
        <w:tblLayout w:type="fixed"/>
        <w:tblCellMar>
          <w:left w:w="70" w:type="dxa"/>
          <w:right w:w="70" w:type="dxa"/>
        </w:tblCellMar>
        <w:tblLook w:val="0000"/>
      </w:tblPr>
      <w:tblGrid>
        <w:gridCol w:w="2056"/>
        <w:gridCol w:w="2550"/>
        <w:gridCol w:w="1950"/>
        <w:gridCol w:w="2658"/>
      </w:tblGrid>
      <w:tr w:rsidR="00111F0D" w:rsidRPr="00111F0D" w:rsidTr="00141F03">
        <w:tblPrEx>
          <w:tblCellMar>
            <w:top w:w="0" w:type="dxa"/>
            <w:bottom w:w="0" w:type="dxa"/>
          </w:tblCellMar>
        </w:tblPrEx>
        <w:tc>
          <w:tcPr>
            <w:tcW w:w="2056" w:type="dxa"/>
            <w:tcBorders>
              <w:top w:val="single" w:sz="12" w:space="0" w:color="auto"/>
              <w:left w:val="single" w:sz="12" w:space="0" w:color="auto"/>
              <w:bottom w:val="single" w:sz="12" w:space="0" w:color="auto"/>
            </w:tcBorders>
            <w:vAlign w:val="center"/>
          </w:tcPr>
          <w:p w:rsidR="00111F0D" w:rsidRPr="00111F0D" w:rsidRDefault="00111F0D" w:rsidP="00141F03">
            <w:pPr>
              <w:jc w:val="left"/>
              <w:rPr>
                <w:rFonts w:ascii="Times New Roman" w:hAnsi="Times New Roman"/>
                <w:b/>
                <w:sz w:val="24"/>
              </w:rPr>
            </w:pPr>
            <w:r w:rsidRPr="00111F0D">
              <w:rPr>
                <w:rFonts w:ascii="Times New Roman" w:hAnsi="Times New Roman"/>
                <w:b/>
                <w:sz w:val="24"/>
              </w:rPr>
              <w:t>Société   X</w:t>
            </w:r>
          </w:p>
        </w:tc>
        <w:tc>
          <w:tcPr>
            <w:tcW w:w="4500" w:type="dxa"/>
            <w:gridSpan w:val="2"/>
            <w:tcBorders>
              <w:top w:val="single" w:sz="12" w:space="0" w:color="auto"/>
              <w:left w:val="single" w:sz="12" w:space="0" w:color="auto"/>
              <w:bottom w:val="single" w:sz="12" w:space="0" w:color="auto"/>
              <w:right w:val="single" w:sz="12" w:space="0" w:color="auto"/>
            </w:tcBorders>
          </w:tcPr>
          <w:p w:rsidR="00111F0D" w:rsidRPr="00111F0D" w:rsidRDefault="00111F0D" w:rsidP="00141F03">
            <w:pPr>
              <w:rPr>
                <w:rFonts w:ascii="Times New Roman" w:hAnsi="Times New Roman"/>
                <w:sz w:val="24"/>
              </w:rPr>
            </w:pPr>
          </w:p>
          <w:p w:rsidR="00111F0D" w:rsidRPr="00111F0D" w:rsidRDefault="00111F0D" w:rsidP="00141F03">
            <w:pPr>
              <w:jc w:val="center"/>
              <w:rPr>
                <w:rFonts w:ascii="Times New Roman" w:hAnsi="Times New Roman"/>
                <w:b/>
                <w:sz w:val="24"/>
              </w:rPr>
            </w:pPr>
            <w:r w:rsidRPr="00111F0D">
              <w:rPr>
                <w:rFonts w:ascii="Times New Roman" w:hAnsi="Times New Roman"/>
                <w:b/>
                <w:sz w:val="24"/>
              </w:rPr>
              <w:t>FICHE D’INTERVENTION CLIENT</w:t>
            </w:r>
          </w:p>
          <w:p w:rsidR="00111F0D" w:rsidRPr="00111F0D" w:rsidRDefault="00111F0D" w:rsidP="00141F03">
            <w:pPr>
              <w:rPr>
                <w:rFonts w:ascii="Times New Roman" w:hAnsi="Times New Roman"/>
                <w:sz w:val="24"/>
              </w:rPr>
            </w:pPr>
          </w:p>
        </w:tc>
        <w:tc>
          <w:tcPr>
            <w:tcW w:w="2658" w:type="dxa"/>
            <w:tcBorders>
              <w:top w:val="single" w:sz="12" w:space="0" w:color="auto"/>
              <w:left w:val="nil"/>
              <w:bottom w:val="single" w:sz="12" w:space="0" w:color="auto"/>
              <w:right w:val="single" w:sz="12" w:space="0" w:color="auto"/>
            </w:tcBorders>
          </w:tcPr>
          <w:p w:rsidR="00111F0D" w:rsidRPr="00111F0D" w:rsidRDefault="00111F0D" w:rsidP="00141F03">
            <w:pPr>
              <w:rPr>
                <w:rFonts w:ascii="Times New Roman" w:hAnsi="Times New Roman"/>
                <w:b/>
                <w:sz w:val="24"/>
              </w:rPr>
            </w:pPr>
          </w:p>
          <w:p w:rsidR="00111F0D" w:rsidRPr="00111F0D" w:rsidRDefault="00111F0D" w:rsidP="00141F03">
            <w:pPr>
              <w:rPr>
                <w:rFonts w:ascii="Times New Roman" w:hAnsi="Times New Roman"/>
                <w:sz w:val="24"/>
              </w:rPr>
            </w:pPr>
            <w:r w:rsidRPr="00111F0D">
              <w:rPr>
                <w:rFonts w:ascii="Times New Roman" w:hAnsi="Times New Roman"/>
                <w:b/>
                <w:sz w:val="24"/>
              </w:rPr>
              <w:t>Nom client :</w:t>
            </w:r>
          </w:p>
        </w:tc>
      </w:tr>
      <w:tr w:rsidR="00111F0D" w:rsidRPr="00111F0D" w:rsidTr="00141F03">
        <w:tblPrEx>
          <w:tblCellMar>
            <w:top w:w="0" w:type="dxa"/>
            <w:bottom w:w="0" w:type="dxa"/>
          </w:tblCellMar>
        </w:tblPrEx>
        <w:tc>
          <w:tcPr>
            <w:tcW w:w="4606" w:type="dxa"/>
            <w:gridSpan w:val="2"/>
            <w:tcBorders>
              <w:left w:val="single" w:sz="12" w:space="0" w:color="auto"/>
              <w:right w:val="single" w:sz="12" w:space="0" w:color="auto"/>
            </w:tcBorders>
          </w:tcPr>
          <w:p w:rsidR="00111F0D" w:rsidRPr="00111F0D" w:rsidRDefault="00111F0D" w:rsidP="00141F03">
            <w:pPr>
              <w:rPr>
                <w:rFonts w:ascii="Times New Roman" w:hAnsi="Times New Roman"/>
                <w:b/>
                <w:sz w:val="24"/>
              </w:rPr>
            </w:pPr>
          </w:p>
          <w:p w:rsidR="00111F0D" w:rsidRPr="00111F0D" w:rsidRDefault="00111F0D" w:rsidP="00141F03">
            <w:pPr>
              <w:rPr>
                <w:rFonts w:ascii="Times New Roman" w:hAnsi="Times New Roman"/>
                <w:b/>
                <w:sz w:val="24"/>
              </w:rPr>
            </w:pPr>
            <w:r w:rsidRPr="00111F0D">
              <w:rPr>
                <w:rFonts w:ascii="Times New Roman" w:hAnsi="Times New Roman"/>
                <w:b/>
                <w:sz w:val="24"/>
              </w:rPr>
              <w:t>Date de l’intervention :</w:t>
            </w:r>
          </w:p>
        </w:tc>
        <w:tc>
          <w:tcPr>
            <w:tcW w:w="4608" w:type="dxa"/>
            <w:gridSpan w:val="2"/>
            <w:tcBorders>
              <w:left w:val="single" w:sz="12" w:space="0" w:color="auto"/>
              <w:right w:val="single" w:sz="12" w:space="0" w:color="auto"/>
            </w:tcBorders>
          </w:tcPr>
          <w:p w:rsidR="00111F0D" w:rsidRPr="00111F0D" w:rsidRDefault="00111F0D" w:rsidP="00141F03">
            <w:pPr>
              <w:rPr>
                <w:rFonts w:ascii="Times New Roman" w:hAnsi="Times New Roman"/>
                <w:b/>
                <w:sz w:val="24"/>
              </w:rPr>
            </w:pPr>
          </w:p>
          <w:p w:rsidR="00111F0D" w:rsidRPr="00111F0D" w:rsidRDefault="00111F0D" w:rsidP="00141F03">
            <w:pPr>
              <w:rPr>
                <w:rFonts w:ascii="Times New Roman" w:hAnsi="Times New Roman"/>
                <w:b/>
                <w:sz w:val="24"/>
              </w:rPr>
            </w:pPr>
            <w:r w:rsidRPr="00111F0D">
              <w:rPr>
                <w:rFonts w:ascii="Times New Roman" w:hAnsi="Times New Roman"/>
                <w:b/>
                <w:sz w:val="24"/>
              </w:rPr>
              <w:t>Intervenant :</w:t>
            </w:r>
          </w:p>
        </w:tc>
      </w:tr>
      <w:tr w:rsidR="00111F0D" w:rsidRPr="00111F0D" w:rsidTr="00141F03">
        <w:tblPrEx>
          <w:tblCellMar>
            <w:top w:w="0" w:type="dxa"/>
            <w:bottom w:w="0" w:type="dxa"/>
          </w:tblCellMar>
        </w:tblPrEx>
        <w:trPr>
          <w:trHeight w:val="637"/>
        </w:trPr>
        <w:tc>
          <w:tcPr>
            <w:tcW w:w="4606" w:type="dxa"/>
            <w:gridSpan w:val="2"/>
            <w:tcBorders>
              <w:left w:val="single" w:sz="12" w:space="0" w:color="auto"/>
              <w:bottom w:val="single" w:sz="12" w:space="0" w:color="auto"/>
              <w:right w:val="single" w:sz="12" w:space="0" w:color="auto"/>
            </w:tcBorders>
          </w:tcPr>
          <w:p w:rsidR="00111F0D" w:rsidRPr="00111F0D" w:rsidRDefault="00111F0D" w:rsidP="00141F03">
            <w:pPr>
              <w:rPr>
                <w:rFonts w:ascii="Times New Roman" w:hAnsi="Times New Roman"/>
                <w:b/>
                <w:sz w:val="24"/>
              </w:rPr>
            </w:pPr>
          </w:p>
          <w:p w:rsidR="00111F0D" w:rsidRPr="00111F0D" w:rsidRDefault="00111F0D" w:rsidP="00141F03">
            <w:pPr>
              <w:rPr>
                <w:rFonts w:ascii="Times New Roman" w:hAnsi="Times New Roman"/>
                <w:b/>
                <w:sz w:val="24"/>
              </w:rPr>
            </w:pPr>
          </w:p>
        </w:tc>
        <w:tc>
          <w:tcPr>
            <w:tcW w:w="4608" w:type="dxa"/>
            <w:gridSpan w:val="2"/>
            <w:tcBorders>
              <w:left w:val="single" w:sz="12" w:space="0" w:color="auto"/>
              <w:bottom w:val="single" w:sz="12" w:space="0" w:color="auto"/>
              <w:right w:val="single" w:sz="12" w:space="0" w:color="auto"/>
            </w:tcBorders>
          </w:tcPr>
          <w:p w:rsidR="00111F0D" w:rsidRPr="00111F0D" w:rsidRDefault="00111F0D" w:rsidP="00141F03">
            <w:pPr>
              <w:rPr>
                <w:rFonts w:ascii="Times New Roman" w:hAnsi="Times New Roman"/>
                <w:b/>
                <w:sz w:val="24"/>
              </w:rPr>
            </w:pPr>
          </w:p>
        </w:tc>
      </w:tr>
      <w:tr w:rsidR="00111F0D" w:rsidRPr="00111F0D" w:rsidTr="00141F03">
        <w:tblPrEx>
          <w:tblCellMar>
            <w:top w:w="0" w:type="dxa"/>
            <w:bottom w:w="0" w:type="dxa"/>
          </w:tblCellMar>
        </w:tblPrEx>
        <w:trPr>
          <w:trHeight w:val="3436"/>
        </w:trPr>
        <w:tc>
          <w:tcPr>
            <w:tcW w:w="9214" w:type="dxa"/>
            <w:gridSpan w:val="4"/>
            <w:tcBorders>
              <w:left w:val="single" w:sz="12" w:space="0" w:color="auto"/>
              <w:right w:val="single" w:sz="12" w:space="0" w:color="auto"/>
            </w:tcBorders>
          </w:tcPr>
          <w:p w:rsidR="00111F0D" w:rsidRPr="00111F0D" w:rsidRDefault="00111F0D" w:rsidP="00141F03">
            <w:pPr>
              <w:rPr>
                <w:rFonts w:ascii="Times New Roman" w:hAnsi="Times New Roman"/>
                <w:sz w:val="24"/>
              </w:rPr>
            </w:pPr>
            <w:r w:rsidRPr="00111F0D">
              <w:rPr>
                <w:rFonts w:ascii="Times New Roman" w:hAnsi="Times New Roman"/>
                <w:sz w:val="24"/>
              </w:rPr>
              <w:t>Enoncé de la situation :</w:t>
            </w: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Default="00111F0D" w:rsidP="00141F03">
            <w:pPr>
              <w:rPr>
                <w:rFonts w:ascii="Times New Roman" w:hAnsi="Times New Roman"/>
                <w:sz w:val="24"/>
              </w:rPr>
            </w:pPr>
            <w:r>
              <w:rPr>
                <w:rFonts w:ascii="Times New Roman" w:hAnsi="Times New Roman"/>
                <w:sz w:val="24"/>
              </w:rPr>
              <w:t>Type :</w:t>
            </w:r>
          </w:p>
          <w:p w:rsidR="00111F0D" w:rsidRDefault="00111F0D" w:rsidP="00141F03">
            <w:pPr>
              <w:rPr>
                <w:rFonts w:ascii="Times New Roman" w:hAnsi="Times New Roman"/>
                <w:sz w:val="24"/>
              </w:rPr>
            </w:pPr>
          </w:p>
          <w:p w:rsidR="00111F0D" w:rsidRDefault="00111F0D" w:rsidP="00141F03">
            <w:pPr>
              <w:rPr>
                <w:rFonts w:ascii="Times New Roman" w:hAnsi="Times New Roman"/>
                <w:sz w:val="24"/>
              </w:rPr>
            </w:pPr>
            <w:r>
              <w:rPr>
                <w:rFonts w:ascii="Times New Roman" w:hAnsi="Times New Roman"/>
                <w:sz w:val="24"/>
              </w:rPr>
              <w:t>Classe :</w:t>
            </w:r>
          </w:p>
          <w:p w:rsid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r>
              <w:rPr>
                <w:rFonts w:ascii="Times New Roman" w:hAnsi="Times New Roman"/>
                <w:sz w:val="24"/>
              </w:rPr>
              <w:t>Description de l incident :</w:t>
            </w:r>
          </w:p>
          <w:p w:rsidR="00111F0D" w:rsidRPr="00111F0D" w:rsidRDefault="00111F0D" w:rsidP="00141F03">
            <w:pPr>
              <w:tabs>
                <w:tab w:val="left" w:pos="2764"/>
              </w:tabs>
              <w:rPr>
                <w:rFonts w:ascii="Times New Roman" w:hAnsi="Times New Roman"/>
                <w:sz w:val="24"/>
              </w:rPr>
            </w:pPr>
            <w:r w:rsidRPr="00111F0D">
              <w:rPr>
                <w:rFonts w:ascii="Times New Roman" w:hAnsi="Times New Roman"/>
                <w:sz w:val="24"/>
              </w:rPr>
              <w:tab/>
            </w:r>
          </w:p>
          <w:p w:rsidR="00111F0D" w:rsidRPr="00111F0D" w:rsidRDefault="00111F0D" w:rsidP="00141F03">
            <w:pPr>
              <w:rPr>
                <w:rFonts w:ascii="Times New Roman" w:hAnsi="Times New Roman"/>
                <w:sz w:val="24"/>
              </w:rPr>
            </w:pPr>
            <w:r w:rsidRPr="00111F0D">
              <w:rPr>
                <w:rFonts w:ascii="Times New Roman" w:hAnsi="Times New Roman"/>
                <w:sz w:val="24"/>
              </w:rPr>
              <w:t xml:space="preserve"> </w:t>
            </w:r>
          </w:p>
        </w:tc>
      </w:tr>
      <w:tr w:rsidR="00111F0D" w:rsidRPr="00111F0D" w:rsidTr="00141F03">
        <w:tblPrEx>
          <w:tblCellMar>
            <w:top w:w="0" w:type="dxa"/>
            <w:bottom w:w="0" w:type="dxa"/>
          </w:tblCellMar>
        </w:tblPrEx>
        <w:tc>
          <w:tcPr>
            <w:tcW w:w="9214" w:type="dxa"/>
            <w:gridSpan w:val="4"/>
            <w:tcBorders>
              <w:top w:val="single" w:sz="12" w:space="0" w:color="auto"/>
              <w:left w:val="single" w:sz="12" w:space="0" w:color="auto"/>
              <w:bottom w:val="single" w:sz="12" w:space="0" w:color="auto"/>
              <w:right w:val="single" w:sz="12" w:space="0" w:color="auto"/>
            </w:tcBorders>
          </w:tcPr>
          <w:p w:rsidR="00111F0D" w:rsidRPr="00111F0D" w:rsidRDefault="00111F0D" w:rsidP="00141F03">
            <w:pPr>
              <w:rPr>
                <w:rFonts w:ascii="Times New Roman" w:hAnsi="Times New Roman"/>
                <w:sz w:val="24"/>
              </w:rPr>
            </w:pPr>
            <w:r w:rsidRPr="00111F0D">
              <w:rPr>
                <w:rFonts w:ascii="Times New Roman" w:hAnsi="Times New Roman"/>
                <w:sz w:val="24"/>
              </w:rPr>
              <w:t>Descriptif des tâches réalisées :</w:t>
            </w: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tc>
      </w:tr>
      <w:tr w:rsidR="00111F0D" w:rsidRPr="00111F0D" w:rsidTr="00141F03">
        <w:tblPrEx>
          <w:tblCellMar>
            <w:top w:w="0" w:type="dxa"/>
            <w:bottom w:w="0" w:type="dxa"/>
          </w:tblCellMar>
        </w:tblPrEx>
        <w:tc>
          <w:tcPr>
            <w:tcW w:w="9214" w:type="dxa"/>
            <w:gridSpan w:val="4"/>
            <w:tcBorders>
              <w:top w:val="single" w:sz="12" w:space="0" w:color="auto"/>
              <w:left w:val="single" w:sz="12" w:space="0" w:color="auto"/>
              <w:right w:val="single" w:sz="12" w:space="0" w:color="auto"/>
            </w:tcBorders>
          </w:tcPr>
          <w:p w:rsidR="00111F0D" w:rsidRPr="00111F0D" w:rsidRDefault="00111F0D" w:rsidP="00141F03">
            <w:pPr>
              <w:rPr>
                <w:rFonts w:ascii="Times New Roman" w:hAnsi="Times New Roman"/>
                <w:sz w:val="24"/>
              </w:rPr>
            </w:pPr>
            <w:r w:rsidRPr="00111F0D">
              <w:rPr>
                <w:rFonts w:ascii="Times New Roman" w:hAnsi="Times New Roman"/>
                <w:sz w:val="24"/>
              </w:rPr>
              <w:t>Conclusion :</w:t>
            </w: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tc>
      </w:tr>
      <w:tr w:rsidR="00111F0D" w:rsidRPr="00111F0D" w:rsidTr="00141F03">
        <w:tblPrEx>
          <w:tblCellMar>
            <w:top w:w="0" w:type="dxa"/>
            <w:bottom w:w="0" w:type="dxa"/>
          </w:tblCellMar>
        </w:tblPrEx>
        <w:tc>
          <w:tcPr>
            <w:tcW w:w="9214" w:type="dxa"/>
            <w:gridSpan w:val="4"/>
            <w:tcBorders>
              <w:top w:val="single" w:sz="12" w:space="0" w:color="auto"/>
              <w:left w:val="single" w:sz="12" w:space="0" w:color="auto"/>
              <w:bottom w:val="single" w:sz="12" w:space="0" w:color="auto"/>
              <w:right w:val="single" w:sz="12" w:space="0" w:color="auto"/>
            </w:tcBorders>
          </w:tcPr>
          <w:p w:rsidR="00111F0D" w:rsidRPr="00111F0D" w:rsidRDefault="00111F0D" w:rsidP="00141F03">
            <w:pPr>
              <w:rPr>
                <w:rFonts w:ascii="Times New Roman" w:hAnsi="Times New Roman"/>
                <w:sz w:val="24"/>
              </w:rPr>
            </w:pPr>
            <w:r w:rsidRPr="00111F0D">
              <w:rPr>
                <w:rFonts w:ascii="Times New Roman" w:hAnsi="Times New Roman"/>
                <w:sz w:val="24"/>
              </w:rPr>
              <w:t>Durée de l’intervention :</w:t>
            </w:r>
          </w:p>
          <w:p w:rsidR="00111F0D" w:rsidRPr="00111F0D" w:rsidRDefault="00111F0D" w:rsidP="00141F03">
            <w:pPr>
              <w:rPr>
                <w:rFonts w:ascii="Times New Roman" w:hAnsi="Times New Roman"/>
                <w:sz w:val="24"/>
              </w:rPr>
            </w:pPr>
          </w:p>
        </w:tc>
      </w:tr>
      <w:tr w:rsidR="00111F0D" w:rsidRPr="00111F0D" w:rsidTr="00141F03">
        <w:tblPrEx>
          <w:tblCellMar>
            <w:top w:w="0" w:type="dxa"/>
            <w:bottom w:w="0" w:type="dxa"/>
          </w:tblCellMar>
        </w:tblPrEx>
        <w:tc>
          <w:tcPr>
            <w:tcW w:w="4606" w:type="dxa"/>
            <w:gridSpan w:val="2"/>
            <w:tcBorders>
              <w:top w:val="single" w:sz="12" w:space="0" w:color="auto"/>
              <w:left w:val="single" w:sz="12" w:space="0" w:color="auto"/>
              <w:bottom w:val="single" w:sz="12" w:space="0" w:color="auto"/>
            </w:tcBorders>
          </w:tcPr>
          <w:p w:rsidR="00111F0D" w:rsidRPr="00111F0D" w:rsidRDefault="00111F0D" w:rsidP="00141F03">
            <w:pPr>
              <w:rPr>
                <w:rFonts w:ascii="Times New Roman" w:hAnsi="Times New Roman"/>
                <w:sz w:val="24"/>
              </w:rPr>
            </w:pPr>
          </w:p>
        </w:tc>
        <w:tc>
          <w:tcPr>
            <w:tcW w:w="4608" w:type="dxa"/>
            <w:gridSpan w:val="2"/>
            <w:tcBorders>
              <w:top w:val="single" w:sz="12" w:space="0" w:color="auto"/>
              <w:bottom w:val="single" w:sz="12" w:space="0" w:color="auto"/>
              <w:right w:val="single" w:sz="12" w:space="0" w:color="auto"/>
            </w:tcBorders>
          </w:tcPr>
          <w:p w:rsidR="00111F0D" w:rsidRPr="00111F0D" w:rsidRDefault="00111F0D" w:rsidP="00141F03">
            <w:pPr>
              <w:rPr>
                <w:rFonts w:ascii="Times New Roman" w:hAnsi="Times New Roman"/>
                <w:sz w:val="24"/>
              </w:rPr>
            </w:pPr>
            <w:r w:rsidRPr="00111F0D">
              <w:rPr>
                <w:rFonts w:ascii="Times New Roman" w:hAnsi="Times New Roman"/>
                <w:sz w:val="24"/>
              </w:rPr>
              <w:t>Visa de l’intervenant :</w:t>
            </w:r>
          </w:p>
          <w:p w:rsidR="00111F0D" w:rsidRPr="00111F0D" w:rsidRDefault="00111F0D" w:rsidP="00141F03">
            <w:pPr>
              <w:rPr>
                <w:rFonts w:ascii="Times New Roman" w:hAnsi="Times New Roman"/>
                <w:sz w:val="24"/>
              </w:rPr>
            </w:pPr>
          </w:p>
          <w:p w:rsidR="00111F0D" w:rsidRPr="00111F0D" w:rsidRDefault="00111F0D" w:rsidP="00141F03">
            <w:pPr>
              <w:rPr>
                <w:rFonts w:ascii="Times New Roman" w:hAnsi="Times New Roman"/>
                <w:sz w:val="24"/>
              </w:rPr>
            </w:pPr>
          </w:p>
        </w:tc>
      </w:tr>
    </w:tbl>
    <w:p w:rsidR="00111F0D" w:rsidRPr="00111F0D" w:rsidRDefault="00111F0D" w:rsidP="00111F0D">
      <w:pPr>
        <w:rPr>
          <w:rFonts w:ascii="Times New Roman" w:hAnsi="Times New Roman"/>
          <w:sz w:val="24"/>
        </w:rPr>
      </w:pPr>
    </w:p>
    <w:p w:rsidR="00111F0D" w:rsidRPr="00111F0D" w:rsidRDefault="00111F0D" w:rsidP="00111F0D">
      <w:pPr>
        <w:rPr>
          <w:rFonts w:ascii="Times New Roman" w:hAnsi="Times New Roman"/>
          <w:sz w:val="24"/>
        </w:rPr>
      </w:pPr>
    </w:p>
    <w:p w:rsidR="00111F0D" w:rsidRPr="00111F0D" w:rsidRDefault="00111F0D" w:rsidP="00111F0D">
      <w:pPr>
        <w:pStyle w:val="Retraitnormal"/>
        <w:ind w:left="0"/>
        <w:rPr>
          <w:sz w:val="24"/>
          <w:szCs w:val="24"/>
        </w:rPr>
      </w:pPr>
    </w:p>
    <w:p w:rsidR="001C1352" w:rsidRPr="00111F0D" w:rsidRDefault="00DC240D">
      <w:pPr>
        <w:rPr>
          <w:rFonts w:ascii="Times New Roman" w:hAnsi="Times New Roman"/>
          <w:sz w:val="24"/>
        </w:rPr>
      </w:pPr>
    </w:p>
    <w:sectPr w:rsidR="001C1352" w:rsidRPr="00111F0D" w:rsidSect="00A12DB6">
      <w:headerReference w:type="default" r:id="rId7"/>
      <w:footerReference w:type="default" r:id="rId8"/>
      <w:pgSz w:w="11906" w:h="16838"/>
      <w:pgMar w:top="851" w:right="1418" w:bottom="851" w:left="1418" w:header="709" w:footer="12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40D" w:rsidRDefault="00DC240D" w:rsidP="00111F0D">
      <w:r>
        <w:separator/>
      </w:r>
    </w:p>
  </w:endnote>
  <w:endnote w:type="continuationSeparator" w:id="1">
    <w:p w:rsidR="00DC240D" w:rsidRDefault="00DC240D" w:rsidP="00111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1562"/>
      <w:docPartObj>
        <w:docPartGallery w:val="Page Numbers (Bottom of Page)"/>
        <w:docPartUnique/>
      </w:docPartObj>
    </w:sdtPr>
    <w:sdtContent>
      <w:p w:rsidR="00111F0D" w:rsidRDefault="00111F0D">
        <w:pPr>
          <w:pStyle w:val="Pieddepage"/>
          <w:jc w:val="center"/>
        </w:pPr>
        <w:fldSimple w:instr=" PAGE   \* MERGEFORMAT ">
          <w:r w:rsidR="00066EFF">
            <w:rPr>
              <w:noProof/>
            </w:rPr>
            <w:t>4</w:t>
          </w:r>
        </w:fldSimple>
      </w:p>
    </w:sdtContent>
  </w:sdt>
  <w:p w:rsidR="00111F0D" w:rsidRDefault="00111F0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40D" w:rsidRDefault="00DC240D" w:rsidP="00111F0D">
      <w:r>
        <w:separator/>
      </w:r>
    </w:p>
  </w:footnote>
  <w:footnote w:type="continuationSeparator" w:id="1">
    <w:p w:rsidR="00DC240D" w:rsidRDefault="00DC240D" w:rsidP="00111F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BDC" w:rsidRPr="00111F0D" w:rsidRDefault="00DC240D" w:rsidP="00111F0D">
    <w:pPr>
      <w:pStyle w:val="En-tte"/>
      <w:ind w:left="180"/>
      <w:jc w:val="center"/>
      <w:rPr>
        <w:rFonts w:ascii="Times New Roman" w:hAnsi="Times New Roman"/>
        <w:b/>
      </w:rPr>
    </w:pPr>
    <w:r w:rsidRPr="00111F0D">
      <w:rPr>
        <w:rFonts w:ascii="Times New Roman" w:hAnsi="Times New Roman"/>
        <w:b/>
        <w:bCs/>
        <w:sz w:val="24"/>
        <w:lang w:val="fr-CA"/>
      </w:rPr>
      <w:t>Intégration d’une démarche de qualité de se</w:t>
    </w:r>
    <w:r w:rsidRPr="00111F0D">
      <w:rPr>
        <w:rFonts w:ascii="Times New Roman" w:hAnsi="Times New Roman"/>
        <w:b/>
        <w:bCs/>
        <w:sz w:val="24"/>
        <w:lang w:val="fr-CA"/>
      </w:rPr>
      <w:t>rvice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34178"/>
    <w:multiLevelType w:val="hybridMultilevel"/>
    <w:tmpl w:val="D966C160"/>
    <w:lvl w:ilvl="0" w:tplc="2A74FCFE">
      <w:start w:val="1"/>
      <w:numFmt w:val="bullet"/>
      <w:lvlText w:val="•"/>
      <w:lvlJc w:val="left"/>
      <w:pPr>
        <w:tabs>
          <w:tab w:val="num" w:pos="720"/>
        </w:tabs>
        <w:ind w:left="720" w:hanging="360"/>
      </w:pPr>
      <w:rPr>
        <w:rFonts w:ascii="Times New Roman" w:hAnsi="Times New Roman" w:hint="default"/>
      </w:rPr>
    </w:lvl>
    <w:lvl w:ilvl="1" w:tplc="6944BB14" w:tentative="1">
      <w:start w:val="1"/>
      <w:numFmt w:val="bullet"/>
      <w:lvlText w:val="•"/>
      <w:lvlJc w:val="left"/>
      <w:pPr>
        <w:tabs>
          <w:tab w:val="num" w:pos="1440"/>
        </w:tabs>
        <w:ind w:left="1440" w:hanging="360"/>
      </w:pPr>
      <w:rPr>
        <w:rFonts w:ascii="Times New Roman" w:hAnsi="Times New Roman" w:hint="default"/>
      </w:rPr>
    </w:lvl>
    <w:lvl w:ilvl="2" w:tplc="91C4AE06" w:tentative="1">
      <w:start w:val="1"/>
      <w:numFmt w:val="bullet"/>
      <w:lvlText w:val="•"/>
      <w:lvlJc w:val="left"/>
      <w:pPr>
        <w:tabs>
          <w:tab w:val="num" w:pos="2160"/>
        </w:tabs>
        <w:ind w:left="2160" w:hanging="360"/>
      </w:pPr>
      <w:rPr>
        <w:rFonts w:ascii="Times New Roman" w:hAnsi="Times New Roman" w:hint="default"/>
      </w:rPr>
    </w:lvl>
    <w:lvl w:ilvl="3" w:tplc="9B546434" w:tentative="1">
      <w:start w:val="1"/>
      <w:numFmt w:val="bullet"/>
      <w:lvlText w:val="•"/>
      <w:lvlJc w:val="left"/>
      <w:pPr>
        <w:tabs>
          <w:tab w:val="num" w:pos="2880"/>
        </w:tabs>
        <w:ind w:left="2880" w:hanging="360"/>
      </w:pPr>
      <w:rPr>
        <w:rFonts w:ascii="Times New Roman" w:hAnsi="Times New Roman" w:hint="default"/>
      </w:rPr>
    </w:lvl>
    <w:lvl w:ilvl="4" w:tplc="7F1600A6" w:tentative="1">
      <w:start w:val="1"/>
      <w:numFmt w:val="bullet"/>
      <w:lvlText w:val="•"/>
      <w:lvlJc w:val="left"/>
      <w:pPr>
        <w:tabs>
          <w:tab w:val="num" w:pos="3600"/>
        </w:tabs>
        <w:ind w:left="3600" w:hanging="360"/>
      </w:pPr>
      <w:rPr>
        <w:rFonts w:ascii="Times New Roman" w:hAnsi="Times New Roman" w:hint="default"/>
      </w:rPr>
    </w:lvl>
    <w:lvl w:ilvl="5" w:tplc="2AC65AEC" w:tentative="1">
      <w:start w:val="1"/>
      <w:numFmt w:val="bullet"/>
      <w:lvlText w:val="•"/>
      <w:lvlJc w:val="left"/>
      <w:pPr>
        <w:tabs>
          <w:tab w:val="num" w:pos="4320"/>
        </w:tabs>
        <w:ind w:left="4320" w:hanging="360"/>
      </w:pPr>
      <w:rPr>
        <w:rFonts w:ascii="Times New Roman" w:hAnsi="Times New Roman" w:hint="default"/>
      </w:rPr>
    </w:lvl>
    <w:lvl w:ilvl="6" w:tplc="85C2CA82" w:tentative="1">
      <w:start w:val="1"/>
      <w:numFmt w:val="bullet"/>
      <w:lvlText w:val="•"/>
      <w:lvlJc w:val="left"/>
      <w:pPr>
        <w:tabs>
          <w:tab w:val="num" w:pos="5040"/>
        </w:tabs>
        <w:ind w:left="5040" w:hanging="360"/>
      </w:pPr>
      <w:rPr>
        <w:rFonts w:ascii="Times New Roman" w:hAnsi="Times New Roman" w:hint="default"/>
      </w:rPr>
    </w:lvl>
    <w:lvl w:ilvl="7" w:tplc="8C226C8C" w:tentative="1">
      <w:start w:val="1"/>
      <w:numFmt w:val="bullet"/>
      <w:lvlText w:val="•"/>
      <w:lvlJc w:val="left"/>
      <w:pPr>
        <w:tabs>
          <w:tab w:val="num" w:pos="5760"/>
        </w:tabs>
        <w:ind w:left="5760" w:hanging="360"/>
      </w:pPr>
      <w:rPr>
        <w:rFonts w:ascii="Times New Roman" w:hAnsi="Times New Roman" w:hint="default"/>
      </w:rPr>
    </w:lvl>
    <w:lvl w:ilvl="8" w:tplc="BE4E5E8E" w:tentative="1">
      <w:start w:val="1"/>
      <w:numFmt w:val="bullet"/>
      <w:lvlText w:val="•"/>
      <w:lvlJc w:val="left"/>
      <w:pPr>
        <w:tabs>
          <w:tab w:val="num" w:pos="6480"/>
        </w:tabs>
        <w:ind w:left="6480" w:hanging="360"/>
      </w:pPr>
      <w:rPr>
        <w:rFonts w:ascii="Times New Roman" w:hAnsi="Times New Roman" w:hint="default"/>
      </w:rPr>
    </w:lvl>
  </w:abstractNum>
  <w:abstractNum w:abstractNumId="1">
    <w:nsid w:val="524D21CB"/>
    <w:multiLevelType w:val="hybridMultilevel"/>
    <w:tmpl w:val="5EB489C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6B90457A"/>
    <w:multiLevelType w:val="multilevel"/>
    <w:tmpl w:val="3A36A71E"/>
    <w:lvl w:ilvl="0">
      <w:start w:val="1"/>
      <w:numFmt w:val="decimal"/>
      <w:pStyle w:val="Titre1"/>
      <w:lvlText w:val="%1."/>
      <w:lvlJc w:val="left"/>
      <w:pPr>
        <w:tabs>
          <w:tab w:val="num" w:pos="473"/>
        </w:tabs>
        <w:ind w:left="473" w:hanging="360"/>
      </w:pPr>
      <w:rPr>
        <w:rFonts w:hint="default"/>
      </w:rPr>
    </w:lvl>
    <w:lvl w:ilvl="1">
      <w:start w:val="1"/>
      <w:numFmt w:val="decimal"/>
      <w:pStyle w:val="Titre2"/>
      <w:lvlText w:val="%1.%2."/>
      <w:lvlJc w:val="left"/>
      <w:pPr>
        <w:tabs>
          <w:tab w:val="num" w:pos="1152"/>
        </w:tabs>
        <w:ind w:left="1152" w:hanging="432"/>
      </w:pPr>
      <w:rPr>
        <w:rFonts w:hint="default"/>
      </w:rPr>
    </w:lvl>
    <w:lvl w:ilvl="2">
      <w:start w:val="1"/>
      <w:numFmt w:val="decimal"/>
      <w:pStyle w:val="Titre3"/>
      <w:lvlText w:val="%1.%2.%3."/>
      <w:lvlJc w:val="left"/>
      <w:pPr>
        <w:tabs>
          <w:tab w:val="num" w:pos="1337"/>
        </w:tabs>
        <w:ind w:left="1337" w:hanging="504"/>
      </w:pPr>
      <w:rPr>
        <w:rFonts w:hint="default"/>
      </w:rPr>
    </w:lvl>
    <w:lvl w:ilvl="3">
      <w:start w:val="1"/>
      <w:numFmt w:val="decimal"/>
      <w:lvlText w:val="%1.%2.%3.%4."/>
      <w:lvlJc w:val="left"/>
      <w:pPr>
        <w:tabs>
          <w:tab w:val="num" w:pos="1841"/>
        </w:tabs>
        <w:ind w:left="1841" w:hanging="648"/>
      </w:pPr>
      <w:rPr>
        <w:rFonts w:hint="default"/>
      </w:rPr>
    </w:lvl>
    <w:lvl w:ilvl="4">
      <w:start w:val="1"/>
      <w:numFmt w:val="decimal"/>
      <w:lvlText w:val="%1.%2.%3.%4.%5."/>
      <w:lvlJc w:val="left"/>
      <w:pPr>
        <w:tabs>
          <w:tab w:val="num" w:pos="2345"/>
        </w:tabs>
        <w:ind w:left="2345" w:hanging="792"/>
      </w:pPr>
      <w:rPr>
        <w:rFonts w:hint="default"/>
      </w:rPr>
    </w:lvl>
    <w:lvl w:ilvl="5">
      <w:start w:val="1"/>
      <w:numFmt w:val="decimal"/>
      <w:lvlText w:val="%1.%2.%3.%4.%5.%6."/>
      <w:lvlJc w:val="left"/>
      <w:pPr>
        <w:tabs>
          <w:tab w:val="num" w:pos="2849"/>
        </w:tabs>
        <w:ind w:left="2849" w:hanging="936"/>
      </w:pPr>
      <w:rPr>
        <w:rFonts w:hint="default"/>
      </w:rPr>
    </w:lvl>
    <w:lvl w:ilvl="6">
      <w:start w:val="1"/>
      <w:numFmt w:val="decimal"/>
      <w:lvlText w:val="%1.%2.%3.%4.%5.%6.%7."/>
      <w:lvlJc w:val="left"/>
      <w:pPr>
        <w:tabs>
          <w:tab w:val="num" w:pos="3353"/>
        </w:tabs>
        <w:ind w:left="3353" w:hanging="1080"/>
      </w:pPr>
      <w:rPr>
        <w:rFonts w:hint="default"/>
      </w:rPr>
    </w:lvl>
    <w:lvl w:ilvl="7">
      <w:start w:val="1"/>
      <w:numFmt w:val="decimal"/>
      <w:lvlText w:val="%1.%2.%3.%4.%5.%6.%7.%8."/>
      <w:lvlJc w:val="left"/>
      <w:pPr>
        <w:tabs>
          <w:tab w:val="num" w:pos="3857"/>
        </w:tabs>
        <w:ind w:left="3857" w:hanging="1224"/>
      </w:pPr>
      <w:rPr>
        <w:rFonts w:hint="default"/>
      </w:rPr>
    </w:lvl>
    <w:lvl w:ilvl="8">
      <w:start w:val="1"/>
      <w:numFmt w:val="decimal"/>
      <w:lvlText w:val="%1.%2.%3.%4.%5.%6.%7.%8.%9."/>
      <w:lvlJc w:val="left"/>
      <w:pPr>
        <w:tabs>
          <w:tab w:val="num" w:pos="4433"/>
        </w:tabs>
        <w:ind w:left="4433" w:hanging="144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rsids>
    <w:rsidRoot w:val="00111F0D"/>
    <w:rsid w:val="00066EFF"/>
    <w:rsid w:val="00111F0D"/>
    <w:rsid w:val="00611F1D"/>
    <w:rsid w:val="00635592"/>
    <w:rsid w:val="00691919"/>
    <w:rsid w:val="00D61081"/>
    <w:rsid w:val="00DC240D"/>
    <w:rsid w:val="00E9151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F0D"/>
    <w:pPr>
      <w:spacing w:after="0" w:line="240" w:lineRule="auto"/>
      <w:ind w:left="851"/>
      <w:jc w:val="both"/>
    </w:pPr>
    <w:rPr>
      <w:rFonts w:ascii="Verdana" w:eastAsia="Times New Roman" w:hAnsi="Verdana" w:cs="Times New Roman"/>
      <w:szCs w:val="24"/>
      <w:lang w:eastAsia="fr-FR"/>
    </w:rPr>
  </w:style>
  <w:style w:type="paragraph" w:styleId="Titre1">
    <w:name w:val="heading 1"/>
    <w:basedOn w:val="Normal"/>
    <w:next w:val="Normal"/>
    <w:link w:val="Titre1Car"/>
    <w:qFormat/>
    <w:rsid w:val="00111F0D"/>
    <w:pPr>
      <w:keepNext/>
      <w:numPr>
        <w:numId w:val="1"/>
      </w:numPr>
      <w:spacing w:before="240" w:after="120"/>
      <w:jc w:val="left"/>
      <w:outlineLvl w:val="0"/>
    </w:pPr>
    <w:rPr>
      <w:rFonts w:ascii="Arial" w:hAnsi="Arial" w:cs="Arial"/>
      <w:b/>
      <w:bCs/>
      <w:kern w:val="32"/>
      <w:sz w:val="40"/>
      <w:szCs w:val="32"/>
    </w:rPr>
  </w:style>
  <w:style w:type="paragraph" w:styleId="Titre2">
    <w:name w:val="heading 2"/>
    <w:basedOn w:val="Normal"/>
    <w:next w:val="Normal"/>
    <w:link w:val="Titre2Car"/>
    <w:qFormat/>
    <w:rsid w:val="00111F0D"/>
    <w:pPr>
      <w:keepNext/>
      <w:numPr>
        <w:ilvl w:val="1"/>
        <w:numId w:val="1"/>
      </w:numPr>
      <w:spacing w:before="240" w:after="120"/>
      <w:outlineLvl w:val="1"/>
    </w:pPr>
    <w:rPr>
      <w:rFonts w:ascii="Arial" w:hAnsi="Arial" w:cs="Arial"/>
      <w:b/>
      <w:bCs/>
      <w:i/>
      <w:iCs/>
      <w:sz w:val="32"/>
      <w:szCs w:val="28"/>
    </w:rPr>
  </w:style>
  <w:style w:type="paragraph" w:styleId="Titre3">
    <w:name w:val="heading 3"/>
    <w:basedOn w:val="Normal"/>
    <w:next w:val="Normal"/>
    <w:link w:val="Titre3Car"/>
    <w:qFormat/>
    <w:rsid w:val="00111F0D"/>
    <w:pPr>
      <w:keepNext/>
      <w:numPr>
        <w:ilvl w:val="2"/>
        <w:numId w:val="1"/>
      </w:numPr>
      <w:spacing w:before="240" w:after="60"/>
      <w:outlineLvl w:val="2"/>
    </w:pPr>
    <w:rPr>
      <w:rFonts w:ascii="Arial" w:hAnsi="Arial" w:cs="Arial"/>
      <w:b/>
      <w:bCs/>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11F0D"/>
    <w:rPr>
      <w:rFonts w:ascii="Arial" w:eastAsia="Times New Roman" w:hAnsi="Arial" w:cs="Arial"/>
      <w:b/>
      <w:bCs/>
      <w:kern w:val="32"/>
      <w:sz w:val="40"/>
      <w:szCs w:val="32"/>
      <w:lang w:eastAsia="fr-FR"/>
    </w:rPr>
  </w:style>
  <w:style w:type="character" w:customStyle="1" w:styleId="Titre2Car">
    <w:name w:val="Titre 2 Car"/>
    <w:basedOn w:val="Policepardfaut"/>
    <w:link w:val="Titre2"/>
    <w:rsid w:val="00111F0D"/>
    <w:rPr>
      <w:rFonts w:ascii="Arial" w:eastAsia="Times New Roman" w:hAnsi="Arial" w:cs="Arial"/>
      <w:b/>
      <w:bCs/>
      <w:i/>
      <w:iCs/>
      <w:sz w:val="32"/>
      <w:szCs w:val="28"/>
      <w:lang w:eastAsia="fr-FR"/>
    </w:rPr>
  </w:style>
  <w:style w:type="character" w:customStyle="1" w:styleId="Titre3Car">
    <w:name w:val="Titre 3 Car"/>
    <w:basedOn w:val="Policepardfaut"/>
    <w:link w:val="Titre3"/>
    <w:rsid w:val="00111F0D"/>
    <w:rPr>
      <w:rFonts w:ascii="Arial" w:eastAsia="Times New Roman" w:hAnsi="Arial" w:cs="Arial"/>
      <w:b/>
      <w:bCs/>
      <w:sz w:val="28"/>
      <w:szCs w:val="26"/>
      <w:lang w:eastAsia="fr-FR"/>
    </w:rPr>
  </w:style>
  <w:style w:type="paragraph" w:styleId="En-tte">
    <w:name w:val="header"/>
    <w:basedOn w:val="Normal"/>
    <w:link w:val="En-tteCar"/>
    <w:rsid w:val="00111F0D"/>
    <w:pPr>
      <w:tabs>
        <w:tab w:val="center" w:pos="4536"/>
        <w:tab w:val="right" w:pos="9072"/>
      </w:tabs>
    </w:pPr>
  </w:style>
  <w:style w:type="character" w:customStyle="1" w:styleId="En-tteCar">
    <w:name w:val="En-tête Car"/>
    <w:basedOn w:val="Policepardfaut"/>
    <w:link w:val="En-tte"/>
    <w:rsid w:val="00111F0D"/>
    <w:rPr>
      <w:rFonts w:ascii="Verdana" w:eastAsia="Times New Roman" w:hAnsi="Verdana" w:cs="Times New Roman"/>
      <w:szCs w:val="24"/>
      <w:lang w:eastAsia="fr-FR"/>
    </w:rPr>
  </w:style>
  <w:style w:type="paragraph" w:styleId="TM1">
    <w:name w:val="toc 1"/>
    <w:basedOn w:val="Normal"/>
    <w:next w:val="Normal"/>
    <w:autoRedefine/>
    <w:semiHidden/>
    <w:rsid w:val="00111F0D"/>
    <w:pPr>
      <w:ind w:left="0"/>
    </w:pPr>
  </w:style>
  <w:style w:type="paragraph" w:styleId="Retraitnormal">
    <w:name w:val="Normal Indent"/>
    <w:basedOn w:val="Normal"/>
    <w:rsid w:val="00111F0D"/>
    <w:pPr>
      <w:ind w:left="709"/>
    </w:pPr>
    <w:rPr>
      <w:rFonts w:ascii="Times New Roman" w:hAnsi="Times New Roman"/>
      <w:szCs w:val="22"/>
    </w:rPr>
  </w:style>
  <w:style w:type="paragraph" w:styleId="NormalWeb">
    <w:name w:val="Normal (Web)"/>
    <w:basedOn w:val="Normal"/>
    <w:rsid w:val="00111F0D"/>
    <w:pPr>
      <w:spacing w:before="100" w:beforeAutospacing="1" w:after="100" w:afterAutospacing="1"/>
      <w:ind w:left="0"/>
      <w:jc w:val="left"/>
    </w:pPr>
    <w:rPr>
      <w:rFonts w:ascii="Times New Roman" w:hAnsi="Times New Roman"/>
      <w:sz w:val="24"/>
    </w:rPr>
  </w:style>
  <w:style w:type="paragraph" w:styleId="Pieddepage">
    <w:name w:val="footer"/>
    <w:basedOn w:val="Normal"/>
    <w:link w:val="PieddepageCar"/>
    <w:uiPriority w:val="99"/>
    <w:unhideWhenUsed/>
    <w:rsid w:val="00111F0D"/>
    <w:pPr>
      <w:tabs>
        <w:tab w:val="center" w:pos="4536"/>
        <w:tab w:val="right" w:pos="9072"/>
      </w:tabs>
    </w:pPr>
  </w:style>
  <w:style w:type="character" w:customStyle="1" w:styleId="PieddepageCar">
    <w:name w:val="Pied de page Car"/>
    <w:basedOn w:val="Policepardfaut"/>
    <w:link w:val="Pieddepage"/>
    <w:uiPriority w:val="99"/>
    <w:rsid w:val="00111F0D"/>
    <w:rPr>
      <w:rFonts w:ascii="Verdana" w:eastAsia="Times New Roman" w:hAnsi="Verdana" w:cs="Times New Roman"/>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1378</Words>
  <Characters>7584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dc:creator>
  <cp:lastModifiedBy>rachida</cp:lastModifiedBy>
  <cp:revision>3</cp:revision>
  <dcterms:created xsi:type="dcterms:W3CDTF">2013-05-13T07:34:00Z</dcterms:created>
  <dcterms:modified xsi:type="dcterms:W3CDTF">2013-05-13T08:30:00Z</dcterms:modified>
</cp:coreProperties>
</file>